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AE" w:rsidRDefault="006255A3" w:rsidP="006255A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2606">
        <w:rPr>
          <w:rFonts w:ascii="Times New Roman" w:hAnsi="Times New Roman" w:cs="Times New Roman"/>
          <w:b/>
          <w:i/>
          <w:sz w:val="24"/>
          <w:szCs w:val="24"/>
        </w:rPr>
        <w:t>С.Ю.</w:t>
      </w:r>
      <w:r w:rsidR="00A10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2606">
        <w:rPr>
          <w:rFonts w:ascii="Times New Roman" w:hAnsi="Times New Roman" w:cs="Times New Roman"/>
          <w:b/>
          <w:i/>
          <w:sz w:val="24"/>
          <w:szCs w:val="24"/>
        </w:rPr>
        <w:t>Ляпина</w:t>
      </w:r>
    </w:p>
    <w:p w:rsidR="00B65CAE" w:rsidRDefault="006255A3" w:rsidP="006255A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26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CAE" w:rsidRPr="00B65CAE">
        <w:rPr>
          <w:rFonts w:ascii="Times New Roman" w:hAnsi="Times New Roman" w:cs="Times New Roman"/>
          <w:b/>
          <w:i/>
          <w:sz w:val="24"/>
          <w:szCs w:val="24"/>
        </w:rPr>
        <w:t>д-р</w:t>
      </w:r>
      <w:proofErr w:type="gramStart"/>
      <w:r w:rsidR="00B65CAE" w:rsidRPr="00B65CA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B65CAE" w:rsidRPr="00B65C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B65CAE" w:rsidRPr="00B65CAE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 w:rsidR="00B65CAE" w:rsidRPr="00B65CAE">
        <w:rPr>
          <w:rFonts w:ascii="Times New Roman" w:hAnsi="Times New Roman" w:cs="Times New Roman"/>
          <w:b/>
          <w:i/>
          <w:sz w:val="24"/>
          <w:szCs w:val="24"/>
        </w:rPr>
        <w:t>кон</w:t>
      </w:r>
      <w:proofErr w:type="spellEnd"/>
      <w:r w:rsidR="00B65CAE" w:rsidRPr="00B65CAE">
        <w:rPr>
          <w:rFonts w:ascii="Times New Roman" w:hAnsi="Times New Roman" w:cs="Times New Roman"/>
          <w:b/>
          <w:i/>
          <w:sz w:val="24"/>
          <w:szCs w:val="24"/>
        </w:rPr>
        <w:t xml:space="preserve">. наук, профессор </w:t>
      </w:r>
      <w:r w:rsidRPr="004F2606">
        <w:rPr>
          <w:rFonts w:ascii="Times New Roman" w:hAnsi="Times New Roman" w:cs="Times New Roman"/>
          <w:b/>
          <w:i/>
          <w:sz w:val="24"/>
          <w:szCs w:val="24"/>
        </w:rPr>
        <w:t xml:space="preserve">кафедры менеджмента </w:t>
      </w:r>
    </w:p>
    <w:p w:rsidR="001F6F46" w:rsidRPr="004F2606" w:rsidRDefault="006255A3" w:rsidP="006255A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2606">
        <w:rPr>
          <w:rFonts w:ascii="Times New Roman" w:hAnsi="Times New Roman" w:cs="Times New Roman"/>
          <w:b/>
          <w:i/>
          <w:sz w:val="24"/>
          <w:szCs w:val="24"/>
        </w:rPr>
        <w:t xml:space="preserve">инноваций НИУ ВШЭ, </w:t>
      </w:r>
      <w:r w:rsidR="00DB4FB1" w:rsidRPr="004F260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2606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 магистерской программы </w:t>
      </w:r>
      <w:r w:rsidRPr="004F2606">
        <w:rPr>
          <w:rFonts w:ascii="Times New Roman" w:hAnsi="Times New Roman" w:cs="Times New Roman"/>
          <w:b/>
          <w:i/>
          <w:sz w:val="24"/>
          <w:szCs w:val="24"/>
        </w:rPr>
        <w:br/>
        <w:t>«Управление исследованиями, разработками и инновациями в компании»</w:t>
      </w:r>
    </w:p>
    <w:p w:rsidR="006255A3" w:rsidRDefault="008605EE" w:rsidP="00625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 ПО ИННОВАТИКЕ В ВШЭ: </w:t>
      </w:r>
      <w:r>
        <w:rPr>
          <w:rFonts w:ascii="Times New Roman" w:hAnsi="Times New Roman" w:cs="Times New Roman"/>
          <w:b/>
          <w:sz w:val="24"/>
          <w:szCs w:val="24"/>
        </w:rPr>
        <w:br/>
        <w:t>ОРИЕНТИРУЯСЬ НА ЗАПРОСЫ РАБОТОДАТЕЛЕЙ</w:t>
      </w:r>
    </w:p>
    <w:p w:rsidR="00DE2CDF" w:rsidRDefault="00DE2CDF" w:rsidP="00625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CDF" w:rsidRPr="00DE2CDF" w:rsidRDefault="00DE2CDF" w:rsidP="00DE2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CDF">
        <w:rPr>
          <w:rFonts w:ascii="Times New Roman" w:hAnsi="Times New Roman" w:cs="Times New Roman"/>
          <w:b/>
          <w:i/>
          <w:szCs w:val="24"/>
        </w:rPr>
        <w:t>Аннотация:</w:t>
      </w:r>
      <w:r w:rsidRPr="00DE2CDF">
        <w:rPr>
          <w:rFonts w:ascii="Times New Roman" w:hAnsi="Times New Roman" w:cs="Times New Roman"/>
          <w:b/>
          <w:sz w:val="24"/>
          <w:szCs w:val="24"/>
        </w:rPr>
        <w:t xml:space="preserve"> Успех магистерских программ во многом определяется взаимодействием с работодателями. На кафедре менеджмента инноваций ИМИ НИУ ВШЭ в процессе ра</w:t>
      </w:r>
      <w:r w:rsidRPr="00DE2CDF">
        <w:rPr>
          <w:rFonts w:ascii="Times New Roman" w:hAnsi="Times New Roman" w:cs="Times New Roman"/>
          <w:b/>
          <w:sz w:val="24"/>
          <w:szCs w:val="24"/>
        </w:rPr>
        <w:t>з</w:t>
      </w:r>
      <w:r w:rsidRPr="00DE2CDF">
        <w:rPr>
          <w:rFonts w:ascii="Times New Roman" w:hAnsi="Times New Roman" w:cs="Times New Roman"/>
          <w:b/>
          <w:sz w:val="24"/>
          <w:szCs w:val="24"/>
        </w:rPr>
        <w:t xml:space="preserve">работки как магистерской программы по </w:t>
      </w:r>
      <w:proofErr w:type="spellStart"/>
      <w:r w:rsidRPr="00DE2CDF">
        <w:rPr>
          <w:rFonts w:ascii="Times New Roman" w:hAnsi="Times New Roman" w:cs="Times New Roman"/>
          <w:b/>
          <w:sz w:val="24"/>
          <w:szCs w:val="24"/>
        </w:rPr>
        <w:t>инноватике</w:t>
      </w:r>
      <w:proofErr w:type="spellEnd"/>
      <w:r w:rsidRPr="00DE2CDF">
        <w:rPr>
          <w:rFonts w:ascii="Times New Roman" w:hAnsi="Times New Roman" w:cs="Times New Roman"/>
          <w:b/>
          <w:sz w:val="24"/>
          <w:szCs w:val="24"/>
        </w:rPr>
        <w:t>, так и собственного образов</w:t>
      </w:r>
      <w:r w:rsidRPr="00DE2CDF">
        <w:rPr>
          <w:rFonts w:ascii="Times New Roman" w:hAnsi="Times New Roman" w:cs="Times New Roman"/>
          <w:b/>
          <w:sz w:val="24"/>
          <w:szCs w:val="24"/>
        </w:rPr>
        <w:t>а</w:t>
      </w:r>
      <w:r w:rsidRPr="00DE2CDF">
        <w:rPr>
          <w:rFonts w:ascii="Times New Roman" w:hAnsi="Times New Roman" w:cs="Times New Roman"/>
          <w:b/>
          <w:sz w:val="24"/>
          <w:szCs w:val="24"/>
        </w:rPr>
        <w:t>тельного стандарта Высшей школы экономики сформировался успешный опыт вза</w:t>
      </w:r>
      <w:r w:rsidRPr="00DE2CDF">
        <w:rPr>
          <w:rFonts w:ascii="Times New Roman" w:hAnsi="Times New Roman" w:cs="Times New Roman"/>
          <w:b/>
          <w:sz w:val="24"/>
          <w:szCs w:val="24"/>
        </w:rPr>
        <w:t>и</w:t>
      </w:r>
      <w:r w:rsidRPr="00DE2CDF">
        <w:rPr>
          <w:rFonts w:ascii="Times New Roman" w:hAnsi="Times New Roman" w:cs="Times New Roman"/>
          <w:b/>
          <w:sz w:val="24"/>
          <w:szCs w:val="24"/>
        </w:rPr>
        <w:t>модействия с работодателями в лице созданного профессионального сообщества – Кл</w:t>
      </w:r>
      <w:r w:rsidRPr="00DE2CDF">
        <w:rPr>
          <w:rFonts w:ascii="Times New Roman" w:hAnsi="Times New Roman" w:cs="Times New Roman"/>
          <w:b/>
          <w:sz w:val="24"/>
          <w:szCs w:val="24"/>
        </w:rPr>
        <w:t>у</w:t>
      </w:r>
      <w:r w:rsidRPr="00DE2CDF">
        <w:rPr>
          <w:rFonts w:ascii="Times New Roman" w:hAnsi="Times New Roman" w:cs="Times New Roman"/>
          <w:b/>
          <w:sz w:val="24"/>
          <w:szCs w:val="24"/>
        </w:rPr>
        <w:t xml:space="preserve">ба директоров по науке и инновациями – </w:t>
      </w:r>
      <w:proofErr w:type="spellStart"/>
      <w:r w:rsidRPr="00DE2CDF">
        <w:rPr>
          <w:rFonts w:ascii="Times New Roman" w:hAnsi="Times New Roman" w:cs="Times New Roman"/>
          <w:b/>
          <w:sz w:val="24"/>
          <w:szCs w:val="24"/>
        </w:rPr>
        <w:t>iR&amp;Dclub</w:t>
      </w:r>
      <w:proofErr w:type="spellEnd"/>
      <w:r w:rsidRPr="00DE2CDF">
        <w:rPr>
          <w:rFonts w:ascii="Times New Roman" w:hAnsi="Times New Roman" w:cs="Times New Roman"/>
          <w:b/>
          <w:sz w:val="24"/>
          <w:szCs w:val="24"/>
        </w:rPr>
        <w:t>.</w:t>
      </w:r>
    </w:p>
    <w:p w:rsidR="00CD71DC" w:rsidRDefault="00DE2CDF" w:rsidP="00DE2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CDF">
        <w:rPr>
          <w:rFonts w:ascii="Times New Roman" w:hAnsi="Times New Roman" w:cs="Times New Roman"/>
          <w:b/>
          <w:i/>
          <w:sz w:val="24"/>
          <w:szCs w:val="24"/>
        </w:rPr>
        <w:t xml:space="preserve">Ключевые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E2CDF">
        <w:rPr>
          <w:rFonts w:ascii="Times New Roman" w:hAnsi="Times New Roman" w:cs="Times New Roman"/>
          <w:b/>
          <w:i/>
          <w:sz w:val="24"/>
          <w:szCs w:val="24"/>
        </w:rPr>
        <w:t>лова:</w:t>
      </w:r>
      <w:r w:rsidRPr="00DE2CDF">
        <w:rPr>
          <w:rFonts w:ascii="Times New Roman" w:hAnsi="Times New Roman" w:cs="Times New Roman"/>
          <w:b/>
          <w:sz w:val="24"/>
          <w:szCs w:val="24"/>
        </w:rPr>
        <w:t xml:space="preserve"> образовательная магистерская программа; профессиональный ста</w:t>
      </w:r>
      <w:r w:rsidRPr="00DE2CDF">
        <w:rPr>
          <w:rFonts w:ascii="Times New Roman" w:hAnsi="Times New Roman" w:cs="Times New Roman"/>
          <w:b/>
          <w:sz w:val="24"/>
          <w:szCs w:val="24"/>
        </w:rPr>
        <w:t>н</w:t>
      </w:r>
      <w:r w:rsidRPr="00DE2CDF">
        <w:rPr>
          <w:rFonts w:ascii="Times New Roman" w:hAnsi="Times New Roman" w:cs="Times New Roman"/>
          <w:b/>
          <w:sz w:val="24"/>
          <w:szCs w:val="24"/>
        </w:rPr>
        <w:t xml:space="preserve">дарт; образовательный стандарт; профессиональное сообщество; </w:t>
      </w:r>
      <w:proofErr w:type="spellStart"/>
      <w:r w:rsidRPr="00DE2CDF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DE2CDF">
        <w:rPr>
          <w:rFonts w:ascii="Times New Roman" w:hAnsi="Times New Roman" w:cs="Times New Roman"/>
          <w:b/>
          <w:sz w:val="24"/>
          <w:szCs w:val="24"/>
        </w:rPr>
        <w:t xml:space="preserve"> как н</w:t>
      </w:r>
      <w:r w:rsidRPr="00DE2CDF">
        <w:rPr>
          <w:rFonts w:ascii="Times New Roman" w:hAnsi="Times New Roman" w:cs="Times New Roman"/>
          <w:b/>
          <w:sz w:val="24"/>
          <w:szCs w:val="24"/>
        </w:rPr>
        <w:t>а</w:t>
      </w:r>
      <w:r w:rsidRPr="00DE2CDF">
        <w:rPr>
          <w:rFonts w:ascii="Times New Roman" w:hAnsi="Times New Roman" w:cs="Times New Roman"/>
          <w:b/>
          <w:sz w:val="24"/>
          <w:szCs w:val="24"/>
        </w:rPr>
        <w:t>правление образования; работодатели; виды и задачи профессиональной деятельности; компетенции</w:t>
      </w:r>
    </w:p>
    <w:p w:rsidR="00DE2CDF" w:rsidRPr="006255A3" w:rsidRDefault="00DE2CDF" w:rsidP="00DE2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5A3" w:rsidRDefault="006255A3" w:rsidP="00625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Pr="004F2606">
        <w:rPr>
          <w:rFonts w:ascii="Times New Roman" w:hAnsi="Times New Roman" w:cs="Times New Roman"/>
          <w:i/>
          <w:sz w:val="24"/>
          <w:szCs w:val="24"/>
        </w:rPr>
        <w:t>Управление исследованиями, разработками и инновациями в компании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6EC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стала закономерным итогом работы нового структурного подразделения НИУ ВШЭ – </w:t>
      </w:r>
      <w:r w:rsidRPr="00CD3A59">
        <w:rPr>
          <w:rFonts w:ascii="Times New Roman" w:hAnsi="Times New Roman" w:cs="Times New Roman"/>
          <w:i/>
          <w:sz w:val="24"/>
          <w:szCs w:val="24"/>
        </w:rPr>
        <w:t>Института менеджмента инноваций</w:t>
      </w:r>
      <w:r>
        <w:rPr>
          <w:rFonts w:ascii="Times New Roman" w:hAnsi="Times New Roman" w:cs="Times New Roman"/>
          <w:sz w:val="24"/>
          <w:szCs w:val="24"/>
        </w:rPr>
        <w:t xml:space="preserve"> (ИМИ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). Созданный в 2009 году как один из результатов программы инновационного развития Высшей школы экономики, ИМИ стал центром систематических исследований российского и зарубежного опыта инновационной деятельности</w:t>
      </w:r>
      <w:r w:rsidR="00276E49">
        <w:rPr>
          <w:rFonts w:ascii="Times New Roman" w:hAnsi="Times New Roman" w:cs="Times New Roman"/>
          <w:sz w:val="24"/>
          <w:szCs w:val="24"/>
        </w:rPr>
        <w:t xml:space="preserve">. Исследовательские проекты, выполненные в институте, </w:t>
      </w:r>
      <w:r w:rsidR="00A10254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76E49">
        <w:rPr>
          <w:rFonts w:ascii="Times New Roman" w:hAnsi="Times New Roman" w:cs="Times New Roman"/>
          <w:sz w:val="24"/>
          <w:szCs w:val="24"/>
        </w:rPr>
        <w:t>позволили</w:t>
      </w:r>
      <w:r w:rsidR="00B567BA">
        <w:rPr>
          <w:rFonts w:ascii="Times New Roman" w:hAnsi="Times New Roman" w:cs="Times New Roman"/>
          <w:sz w:val="24"/>
          <w:szCs w:val="24"/>
        </w:rPr>
        <w:t xml:space="preserve"> накопить богатый эмпирический материал об инновационной сфере российской экономики, но и стали предпосылкой для стабильных и крепких связей ИМИ с ведущими компаниями – инновационными лидерами российской экономики, а также институтами развития, органами государственного управления, курирующими вопросы государственной политики в научно-технической и инновационной сфере. Взаимодействие с крупнейшими предприятиями Ро</w:t>
      </w:r>
      <w:r w:rsidR="00B567BA">
        <w:rPr>
          <w:rFonts w:ascii="Times New Roman" w:hAnsi="Times New Roman" w:cs="Times New Roman"/>
          <w:sz w:val="24"/>
          <w:szCs w:val="24"/>
        </w:rPr>
        <w:t>с</w:t>
      </w:r>
      <w:r w:rsidR="00B567BA">
        <w:rPr>
          <w:rFonts w:ascii="Times New Roman" w:hAnsi="Times New Roman" w:cs="Times New Roman"/>
          <w:sz w:val="24"/>
          <w:szCs w:val="24"/>
        </w:rPr>
        <w:t>сии по времени совпало с этапом разработки ими программ инновационного развития</w:t>
      </w:r>
      <w:r w:rsidR="00D5547B">
        <w:rPr>
          <w:rFonts w:ascii="Times New Roman" w:hAnsi="Times New Roman" w:cs="Times New Roman"/>
          <w:sz w:val="24"/>
          <w:szCs w:val="24"/>
        </w:rPr>
        <w:t xml:space="preserve">, </w:t>
      </w:r>
      <w:r w:rsidR="00B80D5D">
        <w:rPr>
          <w:rFonts w:ascii="Times New Roman" w:hAnsi="Times New Roman" w:cs="Times New Roman"/>
          <w:sz w:val="24"/>
          <w:szCs w:val="24"/>
        </w:rPr>
        <w:t>что способствовало расширению</w:t>
      </w:r>
      <w:r w:rsidR="00A10254">
        <w:rPr>
          <w:rFonts w:ascii="Times New Roman" w:hAnsi="Times New Roman" w:cs="Times New Roman"/>
          <w:sz w:val="24"/>
          <w:szCs w:val="24"/>
        </w:rPr>
        <w:t xml:space="preserve"> взаимных </w:t>
      </w:r>
      <w:r w:rsidR="00B80D5D">
        <w:rPr>
          <w:rFonts w:ascii="Times New Roman" w:hAnsi="Times New Roman" w:cs="Times New Roman"/>
          <w:sz w:val="24"/>
          <w:szCs w:val="24"/>
        </w:rPr>
        <w:t>контактов</w:t>
      </w:r>
      <w:r w:rsidR="00D5547B">
        <w:rPr>
          <w:rFonts w:ascii="Times New Roman" w:hAnsi="Times New Roman" w:cs="Times New Roman"/>
          <w:sz w:val="24"/>
          <w:szCs w:val="24"/>
        </w:rPr>
        <w:t xml:space="preserve"> руководства компаний </w:t>
      </w:r>
      <w:r w:rsidR="00B80D5D">
        <w:rPr>
          <w:rFonts w:ascii="Times New Roman" w:hAnsi="Times New Roman" w:cs="Times New Roman"/>
          <w:sz w:val="24"/>
          <w:szCs w:val="24"/>
        </w:rPr>
        <w:t>именно в области инновационного развития. Именно поэтому</w:t>
      </w:r>
      <w:r w:rsidR="00D5547B">
        <w:rPr>
          <w:rFonts w:ascii="Times New Roman" w:hAnsi="Times New Roman" w:cs="Times New Roman"/>
          <w:sz w:val="24"/>
          <w:szCs w:val="24"/>
        </w:rPr>
        <w:t xml:space="preserve"> ИМИ стал одним из инициаторов создания </w:t>
      </w:r>
      <w:r w:rsidR="00D5547B" w:rsidRPr="00CD3A59">
        <w:rPr>
          <w:rFonts w:ascii="Times New Roman" w:hAnsi="Times New Roman" w:cs="Times New Roman"/>
          <w:i/>
          <w:sz w:val="24"/>
          <w:szCs w:val="24"/>
        </w:rPr>
        <w:t>Кл</w:t>
      </w:r>
      <w:r w:rsidR="00D5547B" w:rsidRPr="00CD3A59">
        <w:rPr>
          <w:rFonts w:ascii="Times New Roman" w:hAnsi="Times New Roman" w:cs="Times New Roman"/>
          <w:i/>
          <w:sz w:val="24"/>
          <w:szCs w:val="24"/>
        </w:rPr>
        <w:t>у</w:t>
      </w:r>
      <w:r w:rsidR="00D5547B" w:rsidRPr="00CD3A59">
        <w:rPr>
          <w:rFonts w:ascii="Times New Roman" w:hAnsi="Times New Roman" w:cs="Times New Roman"/>
          <w:i/>
          <w:sz w:val="24"/>
          <w:szCs w:val="24"/>
        </w:rPr>
        <w:t>ба директоров по науке и инновациям</w:t>
      </w:r>
      <w:r w:rsidR="00D5547B" w:rsidRPr="00D5547B">
        <w:rPr>
          <w:rFonts w:ascii="Times New Roman" w:hAnsi="Times New Roman" w:cs="Times New Roman"/>
          <w:sz w:val="24"/>
          <w:szCs w:val="24"/>
        </w:rPr>
        <w:t xml:space="preserve"> (iR&amp;Dclub</w:t>
      </w:r>
      <w:r w:rsidR="00D5547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D5547B" w:rsidRPr="00D5547B">
        <w:rPr>
          <w:rFonts w:ascii="Times New Roman" w:hAnsi="Times New Roman" w:cs="Times New Roman"/>
          <w:sz w:val="24"/>
          <w:szCs w:val="24"/>
        </w:rPr>
        <w:t>)</w:t>
      </w:r>
      <w:r w:rsidR="00B80D5D">
        <w:rPr>
          <w:rFonts w:ascii="Times New Roman" w:hAnsi="Times New Roman" w:cs="Times New Roman"/>
          <w:sz w:val="24"/>
          <w:szCs w:val="24"/>
        </w:rPr>
        <w:t>, на заседаниях которого регулярно ра</w:t>
      </w:r>
      <w:r w:rsidR="00B80D5D">
        <w:rPr>
          <w:rFonts w:ascii="Times New Roman" w:hAnsi="Times New Roman" w:cs="Times New Roman"/>
          <w:sz w:val="24"/>
          <w:szCs w:val="24"/>
        </w:rPr>
        <w:t>с</w:t>
      </w:r>
      <w:r w:rsidR="00B80D5D">
        <w:rPr>
          <w:rFonts w:ascii="Times New Roman" w:hAnsi="Times New Roman" w:cs="Times New Roman"/>
          <w:sz w:val="24"/>
          <w:szCs w:val="24"/>
        </w:rPr>
        <w:lastRenderedPageBreak/>
        <w:t>сматриваются актуальные вопросы инновационного развития российских комп</w:t>
      </w:r>
      <w:r w:rsidR="00B80D5D">
        <w:rPr>
          <w:rFonts w:ascii="Times New Roman" w:hAnsi="Times New Roman" w:cs="Times New Roman"/>
          <w:sz w:val="24"/>
          <w:szCs w:val="24"/>
        </w:rPr>
        <w:t>а</w:t>
      </w:r>
      <w:r w:rsidR="00B80D5D">
        <w:rPr>
          <w:rFonts w:ascii="Times New Roman" w:hAnsi="Times New Roman" w:cs="Times New Roman"/>
          <w:sz w:val="24"/>
          <w:szCs w:val="24"/>
        </w:rPr>
        <w:t>ний. Одним из таких вопр</w:t>
      </w:r>
      <w:r w:rsidR="00B80D5D">
        <w:rPr>
          <w:rFonts w:ascii="Times New Roman" w:hAnsi="Times New Roman" w:cs="Times New Roman"/>
          <w:sz w:val="24"/>
          <w:szCs w:val="24"/>
        </w:rPr>
        <w:t>о</w:t>
      </w:r>
      <w:r w:rsidR="00B80D5D">
        <w:rPr>
          <w:rFonts w:ascii="Times New Roman" w:hAnsi="Times New Roman" w:cs="Times New Roman"/>
          <w:sz w:val="24"/>
          <w:szCs w:val="24"/>
        </w:rPr>
        <w:t>сов стало качество подг</w:t>
      </w:r>
      <w:r w:rsidR="00B80D5D">
        <w:rPr>
          <w:rFonts w:ascii="Times New Roman" w:hAnsi="Times New Roman" w:cs="Times New Roman"/>
          <w:sz w:val="24"/>
          <w:szCs w:val="24"/>
        </w:rPr>
        <w:t>о</w:t>
      </w:r>
      <w:r w:rsidR="00B80D5D">
        <w:rPr>
          <w:rFonts w:ascii="Times New Roman" w:hAnsi="Times New Roman" w:cs="Times New Roman"/>
          <w:sz w:val="24"/>
          <w:szCs w:val="24"/>
        </w:rPr>
        <w:t>товки кадров в области управления исследованиями, разработками и инноваци</w:t>
      </w:r>
      <w:r w:rsidR="00B80D5D">
        <w:rPr>
          <w:rFonts w:ascii="Times New Roman" w:hAnsi="Times New Roman" w:cs="Times New Roman"/>
          <w:sz w:val="24"/>
          <w:szCs w:val="24"/>
        </w:rPr>
        <w:t>я</w:t>
      </w:r>
      <w:r w:rsidR="00B80D5D">
        <w:rPr>
          <w:rFonts w:ascii="Times New Roman" w:hAnsi="Times New Roman" w:cs="Times New Roman"/>
          <w:sz w:val="24"/>
          <w:szCs w:val="24"/>
        </w:rPr>
        <w:t>ми. Руководство крупне</w:t>
      </w:r>
      <w:r w:rsidR="00B80D5D">
        <w:rPr>
          <w:rFonts w:ascii="Times New Roman" w:hAnsi="Times New Roman" w:cs="Times New Roman"/>
          <w:sz w:val="24"/>
          <w:szCs w:val="24"/>
        </w:rPr>
        <w:t>й</w:t>
      </w:r>
      <w:r w:rsidR="00B80D5D">
        <w:rPr>
          <w:rFonts w:ascii="Times New Roman" w:hAnsi="Times New Roman" w:cs="Times New Roman"/>
          <w:sz w:val="24"/>
          <w:szCs w:val="24"/>
        </w:rPr>
        <w:t>ших ком</w:t>
      </w:r>
      <w:r w:rsidR="00DF7108">
        <w:rPr>
          <w:rFonts w:ascii="Times New Roman" w:hAnsi="Times New Roman" w:cs="Times New Roman"/>
          <w:sz w:val="24"/>
          <w:szCs w:val="24"/>
        </w:rPr>
        <w:t xml:space="preserve">паний страны на заседаниях </w:t>
      </w:r>
      <w:r w:rsidR="00DF7108" w:rsidRPr="00DF7108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DF7108" w:rsidRPr="00DF710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F7108" w:rsidRPr="00DF7108">
        <w:rPr>
          <w:rFonts w:ascii="Times New Roman" w:hAnsi="Times New Roman" w:cs="Times New Roman"/>
          <w:sz w:val="24"/>
          <w:szCs w:val="24"/>
        </w:rPr>
        <w:t>&amp;</w:t>
      </w:r>
      <w:r w:rsidR="00DF7108" w:rsidRPr="00DF71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7108" w:rsidRPr="00DF7108">
        <w:rPr>
          <w:rFonts w:ascii="Times New Roman" w:hAnsi="Times New Roman" w:cs="Times New Roman"/>
          <w:sz w:val="24"/>
          <w:szCs w:val="24"/>
        </w:rPr>
        <w:t xml:space="preserve"> д</w:t>
      </w:r>
      <w:r w:rsidR="00DF7108" w:rsidRPr="00DF7108">
        <w:rPr>
          <w:rFonts w:ascii="Times New Roman" w:hAnsi="Times New Roman" w:cs="Times New Roman"/>
          <w:sz w:val="24"/>
          <w:szCs w:val="24"/>
        </w:rPr>
        <w:t>и</w:t>
      </w:r>
      <w:r w:rsidR="00DF7108" w:rsidRPr="00DF7108">
        <w:rPr>
          <w:rFonts w:ascii="Times New Roman" w:hAnsi="Times New Roman" w:cs="Times New Roman"/>
          <w:sz w:val="24"/>
          <w:szCs w:val="24"/>
        </w:rPr>
        <w:t>ректоров</w:t>
      </w:r>
      <w:r w:rsidR="00B80D5D">
        <w:rPr>
          <w:rFonts w:ascii="Times New Roman" w:hAnsi="Times New Roman" w:cs="Times New Roman"/>
          <w:sz w:val="24"/>
          <w:szCs w:val="24"/>
        </w:rPr>
        <w:t xml:space="preserve"> обозначило п</w:t>
      </w:r>
      <w:r w:rsidR="00B80D5D">
        <w:rPr>
          <w:rFonts w:ascii="Times New Roman" w:hAnsi="Times New Roman" w:cs="Times New Roman"/>
          <w:sz w:val="24"/>
          <w:szCs w:val="24"/>
        </w:rPr>
        <w:t>о</w:t>
      </w:r>
      <w:r w:rsidR="00B80D5D">
        <w:rPr>
          <w:rFonts w:ascii="Times New Roman" w:hAnsi="Times New Roman" w:cs="Times New Roman"/>
          <w:sz w:val="24"/>
          <w:szCs w:val="24"/>
        </w:rPr>
        <w:t>требность в подготовке т</w:t>
      </w:r>
      <w:r w:rsidR="00B80D5D">
        <w:rPr>
          <w:rFonts w:ascii="Times New Roman" w:hAnsi="Times New Roman" w:cs="Times New Roman"/>
          <w:sz w:val="24"/>
          <w:szCs w:val="24"/>
        </w:rPr>
        <w:t>а</w:t>
      </w:r>
      <w:r w:rsidR="00B80D5D">
        <w:rPr>
          <w:rFonts w:ascii="Times New Roman" w:hAnsi="Times New Roman" w:cs="Times New Roman"/>
          <w:sz w:val="24"/>
          <w:szCs w:val="24"/>
        </w:rPr>
        <w:t>ких специалистов, которые были бы способны «видеть инновационный процесс целиком: и технико-технологическую деятельность, и экономику, и рынок – от момента возникновения концепции нового проду</w:t>
      </w:r>
      <w:r w:rsidR="00B80D5D">
        <w:rPr>
          <w:rFonts w:ascii="Times New Roman" w:hAnsi="Times New Roman" w:cs="Times New Roman"/>
          <w:sz w:val="24"/>
          <w:szCs w:val="24"/>
        </w:rPr>
        <w:t>к</w:t>
      </w:r>
      <w:r w:rsidR="00B80D5D">
        <w:rPr>
          <w:rFonts w:ascii="Times New Roman" w:hAnsi="Times New Roman" w:cs="Times New Roman"/>
          <w:sz w:val="24"/>
          <w:szCs w:val="24"/>
        </w:rPr>
        <w:t>та или технологии до начала продаж и продвижения на рынке».</w:t>
      </w:r>
    </w:p>
    <w:p w:rsidR="000071BD" w:rsidRDefault="000071BD" w:rsidP="00625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Институте менеджмента инноваций к этому моменту уже </w:t>
      </w:r>
      <w:r w:rsidR="00E55A7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257D76">
        <w:rPr>
          <w:rFonts w:ascii="Times New Roman" w:hAnsi="Times New Roman" w:cs="Times New Roman"/>
          <w:sz w:val="24"/>
          <w:szCs w:val="24"/>
        </w:rPr>
        <w:t>накопил</w:t>
      </w:r>
      <w:r w:rsidR="00257D76" w:rsidRPr="00257D76">
        <w:rPr>
          <w:rFonts w:ascii="Times New Roman" w:hAnsi="Times New Roman" w:cs="Times New Roman"/>
          <w:sz w:val="24"/>
          <w:szCs w:val="24"/>
        </w:rPr>
        <w:t>а</w:t>
      </w:r>
      <w:r w:rsidRPr="00257D76">
        <w:rPr>
          <w:rFonts w:ascii="Times New Roman" w:hAnsi="Times New Roman" w:cs="Times New Roman"/>
          <w:sz w:val="24"/>
          <w:szCs w:val="24"/>
        </w:rPr>
        <w:t>с</w:t>
      </w:r>
      <w:r w:rsidR="00257D76" w:rsidRPr="00257D76">
        <w:rPr>
          <w:rFonts w:ascii="Times New Roman" w:hAnsi="Times New Roman" w:cs="Times New Roman"/>
          <w:sz w:val="24"/>
          <w:szCs w:val="24"/>
        </w:rPr>
        <w:t>ь</w:t>
      </w:r>
      <w:r w:rsidRPr="00257D76">
        <w:rPr>
          <w:rFonts w:ascii="Times New Roman" w:hAnsi="Times New Roman" w:cs="Times New Roman"/>
          <w:sz w:val="24"/>
          <w:szCs w:val="24"/>
        </w:rPr>
        <w:t xml:space="preserve"> </w:t>
      </w:r>
      <w:r w:rsidR="00257D76" w:rsidRPr="00257D76">
        <w:rPr>
          <w:rFonts w:ascii="Times New Roman" w:hAnsi="Times New Roman" w:cs="Times New Roman"/>
          <w:sz w:val="24"/>
          <w:szCs w:val="24"/>
        </w:rPr>
        <w:t>о</w:t>
      </w:r>
      <w:r w:rsidR="00257D76" w:rsidRPr="00257D76">
        <w:rPr>
          <w:rFonts w:ascii="Times New Roman" w:hAnsi="Times New Roman" w:cs="Times New Roman"/>
          <w:sz w:val="24"/>
          <w:szCs w:val="24"/>
        </w:rPr>
        <w:t>б</w:t>
      </w:r>
      <w:r w:rsidR="00257D76" w:rsidRPr="00257D76">
        <w:rPr>
          <w:rFonts w:ascii="Times New Roman" w:hAnsi="Times New Roman" w:cs="Times New Roman"/>
          <w:sz w:val="24"/>
          <w:szCs w:val="24"/>
        </w:rPr>
        <w:t xml:space="preserve">ширная информационная база об </w:t>
      </w:r>
      <w:r w:rsidR="00257D76" w:rsidRPr="00FB26B7">
        <w:rPr>
          <w:rFonts w:ascii="Times New Roman" w:hAnsi="Times New Roman" w:cs="Times New Roman"/>
          <w:sz w:val="24"/>
          <w:szCs w:val="24"/>
        </w:rPr>
        <w:t>инновациях</w:t>
      </w:r>
      <w:r w:rsidRPr="00FB26B7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 сформировалась научно-методическая база, позволяющая разработать магистерскую программу</w:t>
      </w:r>
      <w:r w:rsidR="00A10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наибольшей степени соответ</w:t>
      </w:r>
      <w:r w:rsidR="00A10254">
        <w:rPr>
          <w:rFonts w:ascii="Times New Roman" w:hAnsi="Times New Roman" w:cs="Times New Roman"/>
          <w:sz w:val="24"/>
          <w:szCs w:val="24"/>
        </w:rPr>
        <w:t>с</w:t>
      </w:r>
      <w:r w:rsidR="00A10254">
        <w:rPr>
          <w:rFonts w:ascii="Times New Roman" w:hAnsi="Times New Roman" w:cs="Times New Roman"/>
          <w:sz w:val="24"/>
          <w:szCs w:val="24"/>
        </w:rPr>
        <w:t>т</w:t>
      </w:r>
      <w:r w:rsidR="00A10254">
        <w:rPr>
          <w:rFonts w:ascii="Times New Roman" w:hAnsi="Times New Roman" w:cs="Times New Roman"/>
          <w:sz w:val="24"/>
          <w:szCs w:val="24"/>
        </w:rPr>
        <w:t>вующую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потенциальных работодателей. К этому моменту организационно ИМИ обладал необходимой инфраструктурой для разработки программы (рис. 1): </w:t>
      </w:r>
      <w:r w:rsidRPr="00CD3A59">
        <w:rPr>
          <w:rFonts w:ascii="Times New Roman" w:hAnsi="Times New Roman" w:cs="Times New Roman"/>
          <w:i/>
          <w:sz w:val="24"/>
          <w:szCs w:val="24"/>
        </w:rPr>
        <w:t>Центр и</w:t>
      </w:r>
      <w:r w:rsidRPr="00CD3A59">
        <w:rPr>
          <w:rFonts w:ascii="Times New Roman" w:hAnsi="Times New Roman" w:cs="Times New Roman"/>
          <w:i/>
          <w:sz w:val="24"/>
          <w:szCs w:val="24"/>
        </w:rPr>
        <w:t>с</w:t>
      </w:r>
      <w:r w:rsidRPr="00CD3A59">
        <w:rPr>
          <w:rFonts w:ascii="Times New Roman" w:hAnsi="Times New Roman" w:cs="Times New Roman"/>
          <w:i/>
          <w:sz w:val="24"/>
          <w:szCs w:val="24"/>
        </w:rPr>
        <w:t>следований сферы инноваций</w:t>
      </w:r>
      <w:r>
        <w:rPr>
          <w:rFonts w:ascii="Times New Roman" w:hAnsi="Times New Roman" w:cs="Times New Roman"/>
          <w:sz w:val="24"/>
          <w:szCs w:val="24"/>
        </w:rPr>
        <w:t>, успешно реализовавший ряд успешных проектов в области анализа и консалтинга по проблемам инновационного развития бизнеса и активно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действующий с потен</w:t>
      </w:r>
      <w:r w:rsidR="00EA4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циальными работодателями – крупными российскими промышленн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предприя</w:t>
      </w:r>
      <w:r w:rsidR="00CD3A59">
        <w:rPr>
          <w:rFonts w:ascii="Times New Roman" w:hAnsi="Times New Roman" w:cs="Times New Roman"/>
          <w:sz w:val="24"/>
          <w:szCs w:val="24"/>
        </w:rPr>
        <w:softHyphen/>
      </w:r>
      <w:r w:rsidR="00820CF7">
        <w:rPr>
          <w:rFonts w:ascii="Times New Roman" w:hAnsi="Times New Roman" w:cs="Times New Roman"/>
          <w:sz w:val="24"/>
          <w:szCs w:val="24"/>
        </w:rPr>
        <w:t xml:space="preserve">тиями; </w:t>
      </w:r>
      <w:r>
        <w:rPr>
          <w:rFonts w:ascii="Times New Roman" w:hAnsi="Times New Roman" w:cs="Times New Roman"/>
          <w:sz w:val="24"/>
          <w:szCs w:val="24"/>
        </w:rPr>
        <w:t xml:space="preserve">общеуниверситетская </w:t>
      </w:r>
      <w:r w:rsidRPr="00CD3A59">
        <w:rPr>
          <w:rFonts w:ascii="Times New Roman" w:hAnsi="Times New Roman" w:cs="Times New Roman"/>
          <w:i/>
          <w:sz w:val="24"/>
          <w:szCs w:val="24"/>
        </w:rPr>
        <w:t>кафедра менеджмента инноваций</w:t>
      </w:r>
      <w:r>
        <w:rPr>
          <w:rFonts w:ascii="Times New Roman" w:hAnsi="Times New Roman" w:cs="Times New Roman"/>
          <w:sz w:val="24"/>
          <w:szCs w:val="24"/>
        </w:rPr>
        <w:t>, в числе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трудников которой работают опытные преподаватели, владеющими необходимыми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тенциями в области учебно-методической работы, и </w:t>
      </w:r>
      <w:r w:rsidRPr="00CD3A59">
        <w:rPr>
          <w:rFonts w:ascii="Times New Roman" w:hAnsi="Times New Roman" w:cs="Times New Roman"/>
          <w:i/>
          <w:sz w:val="24"/>
          <w:szCs w:val="24"/>
        </w:rPr>
        <w:t>«Фабрика Кейсов»</w:t>
      </w:r>
      <w:r>
        <w:rPr>
          <w:rFonts w:ascii="Times New Roman" w:hAnsi="Times New Roman" w:cs="Times New Roman"/>
          <w:sz w:val="24"/>
          <w:szCs w:val="24"/>
        </w:rPr>
        <w:t xml:space="preserve"> – подразделение ИМИ, в котором </w:t>
      </w:r>
      <w:r w:rsidRPr="00FB26B7">
        <w:rPr>
          <w:rFonts w:ascii="Times New Roman" w:hAnsi="Times New Roman" w:cs="Times New Roman"/>
          <w:sz w:val="24"/>
          <w:szCs w:val="24"/>
        </w:rPr>
        <w:t>богатый эмпирический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FB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4FB1">
        <w:rPr>
          <w:rFonts w:ascii="Times New Roman" w:hAnsi="Times New Roman" w:cs="Times New Roman"/>
          <w:sz w:val="24"/>
          <w:szCs w:val="24"/>
        </w:rPr>
        <w:t xml:space="preserve"> исследований сферы инноваций</w:t>
      </w:r>
      <w:r>
        <w:rPr>
          <w:rFonts w:ascii="Times New Roman" w:hAnsi="Times New Roman" w:cs="Times New Roman"/>
          <w:sz w:val="24"/>
          <w:szCs w:val="24"/>
        </w:rPr>
        <w:t xml:space="preserve"> трансформируется в уникальные учебные материалы и конкретные ситуации.</w:t>
      </w:r>
    </w:p>
    <w:p w:rsidR="00C943B0" w:rsidRDefault="00DF7108" w:rsidP="00C94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все участники </w:t>
      </w:r>
      <w:r w:rsidRPr="00DF7108">
        <w:rPr>
          <w:rFonts w:ascii="Times New Roman" w:hAnsi="Times New Roman" w:cs="Times New Roman"/>
          <w:sz w:val="24"/>
          <w:szCs w:val="24"/>
        </w:rPr>
        <w:t xml:space="preserve">Клуба </w:t>
      </w:r>
      <w:r w:rsidRPr="00DF710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DF7108">
        <w:rPr>
          <w:rFonts w:ascii="Times New Roman" w:hAnsi="Times New Roman" w:cs="Times New Roman"/>
          <w:sz w:val="24"/>
          <w:szCs w:val="24"/>
        </w:rPr>
        <w:t>&amp;</w:t>
      </w:r>
      <w:r w:rsidRPr="00DF71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F7108">
        <w:rPr>
          <w:rFonts w:ascii="Times New Roman" w:hAnsi="Times New Roman" w:cs="Times New Roman"/>
          <w:sz w:val="24"/>
          <w:szCs w:val="24"/>
        </w:rPr>
        <w:t xml:space="preserve"> директоров </w:t>
      </w:r>
      <w:r w:rsidR="00C943B0">
        <w:rPr>
          <w:rFonts w:ascii="Times New Roman" w:hAnsi="Times New Roman" w:cs="Times New Roman"/>
          <w:sz w:val="24"/>
          <w:szCs w:val="24"/>
        </w:rPr>
        <w:t>и другие эксперты, непосредс</w:t>
      </w:r>
      <w:r w:rsidR="00C943B0">
        <w:rPr>
          <w:rFonts w:ascii="Times New Roman" w:hAnsi="Times New Roman" w:cs="Times New Roman"/>
          <w:sz w:val="24"/>
          <w:szCs w:val="24"/>
        </w:rPr>
        <w:t>т</w:t>
      </w:r>
      <w:r w:rsidR="00C943B0">
        <w:rPr>
          <w:rFonts w:ascii="Times New Roman" w:hAnsi="Times New Roman" w:cs="Times New Roman"/>
          <w:sz w:val="24"/>
          <w:szCs w:val="24"/>
        </w:rPr>
        <w:t xml:space="preserve">венно связанные с инновациями в российских компаниях, высказали два пожелания: (1) </w:t>
      </w:r>
      <w:r w:rsidR="00CD3A59">
        <w:rPr>
          <w:rFonts w:ascii="Times New Roman" w:hAnsi="Times New Roman" w:cs="Times New Roman"/>
          <w:sz w:val="24"/>
          <w:szCs w:val="24"/>
        </w:rPr>
        <w:t>об</w:t>
      </w:r>
      <w:r w:rsidR="00CD3A59">
        <w:rPr>
          <w:rFonts w:ascii="Times New Roman" w:hAnsi="Times New Roman" w:cs="Times New Roman"/>
          <w:sz w:val="24"/>
          <w:szCs w:val="24"/>
        </w:rPr>
        <w:t>у</w:t>
      </w:r>
      <w:r w:rsidR="00CD3A59">
        <w:rPr>
          <w:rFonts w:ascii="Times New Roman" w:hAnsi="Times New Roman" w:cs="Times New Roman"/>
          <w:sz w:val="24"/>
          <w:szCs w:val="24"/>
        </w:rPr>
        <w:t>чение</w:t>
      </w:r>
      <w:r w:rsidR="00665F62">
        <w:rPr>
          <w:rFonts w:ascii="Times New Roman" w:hAnsi="Times New Roman" w:cs="Times New Roman"/>
          <w:sz w:val="24"/>
          <w:szCs w:val="24"/>
        </w:rPr>
        <w:t xml:space="preserve"> </w:t>
      </w:r>
      <w:r w:rsidR="00C943B0">
        <w:rPr>
          <w:rFonts w:ascii="Times New Roman" w:hAnsi="Times New Roman" w:cs="Times New Roman"/>
          <w:sz w:val="24"/>
          <w:szCs w:val="24"/>
        </w:rPr>
        <w:t>по данной программе должн</w:t>
      </w:r>
      <w:r w:rsidR="00CD3A59">
        <w:rPr>
          <w:rFonts w:ascii="Times New Roman" w:hAnsi="Times New Roman" w:cs="Times New Roman"/>
          <w:sz w:val="24"/>
          <w:szCs w:val="24"/>
        </w:rPr>
        <w:t>о</w:t>
      </w:r>
      <w:r w:rsidR="00C943B0">
        <w:rPr>
          <w:rFonts w:ascii="Times New Roman" w:hAnsi="Times New Roman" w:cs="Times New Roman"/>
          <w:sz w:val="24"/>
          <w:szCs w:val="24"/>
        </w:rPr>
        <w:t xml:space="preserve"> базироваться на компетенциях, сформированных в ходе предыдущего обучения по любым техническим или естественнонаучным направлениям, п</w:t>
      </w:r>
      <w:r w:rsidR="00C943B0">
        <w:rPr>
          <w:rFonts w:ascii="Times New Roman" w:hAnsi="Times New Roman" w:cs="Times New Roman"/>
          <w:sz w:val="24"/>
          <w:szCs w:val="24"/>
        </w:rPr>
        <w:t>о</w:t>
      </w:r>
      <w:r w:rsidR="00C943B0">
        <w:rPr>
          <w:rFonts w:ascii="Times New Roman" w:hAnsi="Times New Roman" w:cs="Times New Roman"/>
          <w:sz w:val="24"/>
          <w:szCs w:val="24"/>
        </w:rPr>
        <w:t>скольку для эффективного управления исследованиями и разработками необходимо глуб</w:t>
      </w:r>
      <w:r w:rsidR="00C943B0">
        <w:rPr>
          <w:rFonts w:ascii="Times New Roman" w:hAnsi="Times New Roman" w:cs="Times New Roman"/>
          <w:sz w:val="24"/>
          <w:szCs w:val="24"/>
        </w:rPr>
        <w:t>о</w:t>
      </w:r>
      <w:r w:rsidR="00C943B0">
        <w:rPr>
          <w:rFonts w:ascii="Times New Roman" w:hAnsi="Times New Roman" w:cs="Times New Roman"/>
          <w:sz w:val="24"/>
          <w:szCs w:val="24"/>
        </w:rPr>
        <w:t>кое и грамотное понимание техники и технологий; (2) подготовка должна быть более акад</w:t>
      </w:r>
      <w:r w:rsidR="00C943B0">
        <w:rPr>
          <w:rFonts w:ascii="Times New Roman" w:hAnsi="Times New Roman" w:cs="Times New Roman"/>
          <w:sz w:val="24"/>
          <w:szCs w:val="24"/>
        </w:rPr>
        <w:t>е</w:t>
      </w:r>
      <w:r w:rsidR="00C943B0">
        <w:rPr>
          <w:rFonts w:ascii="Times New Roman" w:hAnsi="Times New Roman" w:cs="Times New Roman"/>
          <w:sz w:val="24"/>
          <w:szCs w:val="24"/>
        </w:rPr>
        <w:t xml:space="preserve">мической, чем программы МВА </w:t>
      </w:r>
      <w:r w:rsidR="00D47136">
        <w:rPr>
          <w:rFonts w:ascii="Times New Roman" w:hAnsi="Times New Roman" w:cs="Times New Roman"/>
          <w:sz w:val="24"/>
          <w:szCs w:val="24"/>
        </w:rPr>
        <w:t>для того</w:t>
      </w:r>
      <w:r w:rsidR="00C943B0">
        <w:rPr>
          <w:rFonts w:ascii="Times New Roman" w:hAnsi="Times New Roman" w:cs="Times New Roman"/>
          <w:sz w:val="24"/>
          <w:szCs w:val="24"/>
        </w:rPr>
        <w:t>, чтобы выпускники программы были способны с</w:t>
      </w:r>
      <w:r w:rsidR="00C943B0">
        <w:rPr>
          <w:rFonts w:ascii="Times New Roman" w:hAnsi="Times New Roman" w:cs="Times New Roman"/>
          <w:sz w:val="24"/>
          <w:szCs w:val="24"/>
        </w:rPr>
        <w:t>а</w:t>
      </w:r>
      <w:r w:rsidR="00C943B0">
        <w:rPr>
          <w:rFonts w:ascii="Times New Roman" w:hAnsi="Times New Roman" w:cs="Times New Roman"/>
          <w:sz w:val="24"/>
          <w:szCs w:val="24"/>
        </w:rPr>
        <w:t>мостоятельно развивать методологию в данной области. С учетом этих пожеланий на кафе</w:t>
      </w:r>
      <w:r w:rsidR="00C943B0">
        <w:rPr>
          <w:rFonts w:ascii="Times New Roman" w:hAnsi="Times New Roman" w:cs="Times New Roman"/>
          <w:sz w:val="24"/>
          <w:szCs w:val="24"/>
        </w:rPr>
        <w:t>д</w:t>
      </w:r>
      <w:r w:rsidR="00C943B0">
        <w:rPr>
          <w:rFonts w:ascii="Times New Roman" w:hAnsi="Times New Roman" w:cs="Times New Roman"/>
          <w:sz w:val="24"/>
          <w:szCs w:val="24"/>
        </w:rPr>
        <w:t>ре менеджмента инноваций ИМИ приступили к разработке магистерской программы</w:t>
      </w:r>
      <w:r w:rsidR="00CD3A59">
        <w:rPr>
          <w:rFonts w:ascii="Times New Roman" w:hAnsi="Times New Roman" w:cs="Times New Roman"/>
          <w:sz w:val="24"/>
          <w:szCs w:val="24"/>
        </w:rPr>
        <w:t xml:space="preserve"> «Управление исследованиями, разработками и инновациями в компании»</w:t>
      </w:r>
      <w:r w:rsidR="00C943B0">
        <w:rPr>
          <w:rFonts w:ascii="Times New Roman" w:hAnsi="Times New Roman" w:cs="Times New Roman"/>
          <w:sz w:val="24"/>
          <w:szCs w:val="24"/>
        </w:rPr>
        <w:t>.</w:t>
      </w:r>
    </w:p>
    <w:p w:rsidR="00517226" w:rsidRDefault="000071BD" w:rsidP="00E55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26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33020</wp:posOffset>
            </wp:positionH>
            <wp:positionV relativeFrom="page">
              <wp:posOffset>735330</wp:posOffset>
            </wp:positionV>
            <wp:extent cx="4070985" cy="3351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E22">
        <w:rPr>
          <w:rFonts w:ascii="Times New Roman" w:hAnsi="Times New Roman" w:cs="Times New Roman"/>
          <w:sz w:val="24"/>
          <w:szCs w:val="24"/>
        </w:rPr>
        <w:t>Первый вопрос, который возник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</w:t>
      </w:r>
      <w:r w:rsidR="00E55A7E">
        <w:rPr>
          <w:rFonts w:ascii="Times New Roman" w:hAnsi="Times New Roman" w:cs="Times New Roman"/>
          <w:sz w:val="24"/>
          <w:szCs w:val="24"/>
        </w:rPr>
        <w:t>при разработке программы: выбор направления по</w:t>
      </w:r>
      <w:r w:rsidR="00E55A7E">
        <w:rPr>
          <w:rFonts w:ascii="Times New Roman" w:hAnsi="Times New Roman" w:cs="Times New Roman"/>
          <w:sz w:val="24"/>
          <w:szCs w:val="24"/>
        </w:rPr>
        <w:t>д</w:t>
      </w:r>
      <w:r w:rsidR="00E55A7E">
        <w:rPr>
          <w:rFonts w:ascii="Times New Roman" w:hAnsi="Times New Roman" w:cs="Times New Roman"/>
          <w:sz w:val="24"/>
          <w:szCs w:val="24"/>
        </w:rPr>
        <w:t>готовки. В наибольшей степени поставленной задаче отвечало направление 222000 – Инн</w:t>
      </w:r>
      <w:r w:rsidR="00E55A7E">
        <w:rPr>
          <w:rFonts w:ascii="Times New Roman" w:hAnsi="Times New Roman" w:cs="Times New Roman"/>
          <w:sz w:val="24"/>
          <w:szCs w:val="24"/>
        </w:rPr>
        <w:t>о</w:t>
      </w:r>
      <w:r w:rsidR="00E55A7E">
        <w:rPr>
          <w:rFonts w:ascii="Times New Roman" w:hAnsi="Times New Roman" w:cs="Times New Roman"/>
          <w:sz w:val="24"/>
          <w:szCs w:val="24"/>
        </w:rPr>
        <w:t xml:space="preserve">ватика, которое 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E55A7E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E55A7E" w:rsidRPr="00E55A7E">
        <w:rPr>
          <w:rFonts w:ascii="Times New Roman" w:hAnsi="Times New Roman" w:cs="Times New Roman"/>
          <w:sz w:val="24"/>
          <w:szCs w:val="24"/>
        </w:rPr>
        <w:t>с 1999 года</w:t>
      </w:r>
      <w:r w:rsidR="00E55A7E">
        <w:rPr>
          <w:rFonts w:ascii="Times New Roman" w:hAnsi="Times New Roman" w:cs="Times New Roman"/>
          <w:sz w:val="24"/>
          <w:szCs w:val="24"/>
        </w:rPr>
        <w:t xml:space="preserve"> и входит в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укрупненн</w:t>
      </w:r>
      <w:r w:rsidR="00E55A7E">
        <w:rPr>
          <w:rFonts w:ascii="Times New Roman" w:hAnsi="Times New Roman" w:cs="Times New Roman"/>
          <w:sz w:val="24"/>
          <w:szCs w:val="24"/>
        </w:rPr>
        <w:t>ую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55A7E">
        <w:rPr>
          <w:rFonts w:ascii="Times New Roman" w:hAnsi="Times New Roman" w:cs="Times New Roman"/>
          <w:sz w:val="24"/>
          <w:szCs w:val="24"/>
        </w:rPr>
        <w:t>у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E55A7E" w:rsidRPr="00E55A7E">
        <w:rPr>
          <w:rFonts w:ascii="Times New Roman" w:hAnsi="Times New Roman" w:cs="Times New Roman"/>
          <w:sz w:val="24"/>
          <w:szCs w:val="24"/>
        </w:rPr>
        <w:t>е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ний 22 – Автоматика и управление. </w:t>
      </w:r>
      <w:r w:rsidR="00E55A7E">
        <w:rPr>
          <w:rFonts w:ascii="Times New Roman" w:hAnsi="Times New Roman" w:cs="Times New Roman"/>
          <w:sz w:val="24"/>
          <w:szCs w:val="24"/>
        </w:rPr>
        <w:t>В 2012 году п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695E72">
        <w:rPr>
          <w:rFonts w:ascii="Times New Roman" w:hAnsi="Times New Roman" w:cs="Times New Roman"/>
          <w:sz w:val="24"/>
          <w:szCs w:val="24"/>
        </w:rPr>
        <w:t>по данному н</w:t>
      </w:r>
      <w:r w:rsidR="00695E72">
        <w:rPr>
          <w:rFonts w:ascii="Times New Roman" w:hAnsi="Times New Roman" w:cs="Times New Roman"/>
          <w:sz w:val="24"/>
          <w:szCs w:val="24"/>
        </w:rPr>
        <w:t>а</w:t>
      </w:r>
      <w:r w:rsidR="00695E72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E55A7E" w:rsidRPr="00E55A7E">
        <w:rPr>
          <w:rFonts w:ascii="Times New Roman" w:hAnsi="Times New Roman" w:cs="Times New Roman"/>
          <w:sz w:val="24"/>
          <w:szCs w:val="24"/>
        </w:rPr>
        <w:t>ве</w:t>
      </w:r>
      <w:r w:rsidR="00E55A7E">
        <w:rPr>
          <w:rFonts w:ascii="Times New Roman" w:hAnsi="Times New Roman" w:cs="Times New Roman"/>
          <w:sz w:val="24"/>
          <w:szCs w:val="24"/>
        </w:rPr>
        <w:t>лась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в 21 р</w:t>
      </w:r>
      <w:r w:rsidR="00E55A7E" w:rsidRPr="00E55A7E">
        <w:rPr>
          <w:rFonts w:ascii="Times New Roman" w:hAnsi="Times New Roman" w:cs="Times New Roman"/>
          <w:sz w:val="24"/>
          <w:szCs w:val="24"/>
        </w:rPr>
        <w:t>е</w:t>
      </w:r>
      <w:r w:rsidR="00E55A7E" w:rsidRPr="00E55A7E">
        <w:rPr>
          <w:rFonts w:ascii="Times New Roman" w:hAnsi="Times New Roman" w:cs="Times New Roman"/>
          <w:sz w:val="24"/>
          <w:szCs w:val="24"/>
        </w:rPr>
        <w:t>гионе России, включая Европейскую часть, Сибирь, Дальний Восток и Хабаровский край</w:t>
      </w:r>
      <w:r w:rsidR="00E55A7E">
        <w:rPr>
          <w:rFonts w:ascii="Times New Roman" w:hAnsi="Times New Roman" w:cs="Times New Roman"/>
          <w:sz w:val="24"/>
          <w:szCs w:val="24"/>
        </w:rPr>
        <w:t xml:space="preserve"> (рис</w:t>
      </w:r>
      <w:r w:rsidR="00CF25B4">
        <w:rPr>
          <w:rFonts w:ascii="Times New Roman" w:hAnsi="Times New Roman" w:cs="Times New Roman"/>
          <w:sz w:val="24"/>
          <w:szCs w:val="24"/>
        </w:rPr>
        <w:t>. 2) в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63 </w:t>
      </w:r>
      <w:r w:rsidR="00CF25B4">
        <w:rPr>
          <w:rFonts w:ascii="Times New Roman" w:hAnsi="Times New Roman" w:cs="Times New Roman"/>
          <w:sz w:val="24"/>
          <w:szCs w:val="24"/>
        </w:rPr>
        <w:t xml:space="preserve">вузах </w:t>
      </w:r>
      <w:r w:rsidR="00E55A7E" w:rsidRPr="00E55A7E">
        <w:rPr>
          <w:rFonts w:ascii="Times New Roman" w:hAnsi="Times New Roman" w:cs="Times New Roman"/>
          <w:sz w:val="24"/>
          <w:szCs w:val="24"/>
        </w:rPr>
        <w:t>(в том числе 20 вузов имеют право на реализацию магистерских пр</w:t>
      </w:r>
      <w:r w:rsidR="00E55A7E" w:rsidRPr="00E55A7E">
        <w:rPr>
          <w:rFonts w:ascii="Times New Roman" w:hAnsi="Times New Roman" w:cs="Times New Roman"/>
          <w:sz w:val="24"/>
          <w:szCs w:val="24"/>
        </w:rPr>
        <w:t>о</w:t>
      </w:r>
      <w:r w:rsidR="0090116C">
        <w:rPr>
          <w:rFonts w:ascii="Times New Roman" w:hAnsi="Times New Roman" w:cs="Times New Roman"/>
          <w:sz w:val="24"/>
          <w:szCs w:val="24"/>
        </w:rPr>
        <w:t>грамм</w:t>
      </w:r>
      <w:r w:rsidR="00D47136">
        <w:rPr>
          <w:rFonts w:ascii="Times New Roman" w:hAnsi="Times New Roman" w:cs="Times New Roman"/>
          <w:sz w:val="24"/>
          <w:szCs w:val="24"/>
        </w:rPr>
        <w:t>)</w:t>
      </w:r>
      <w:r w:rsidR="00E55A7E" w:rsidRPr="00E55A7E">
        <w:rPr>
          <w:rFonts w:ascii="Times New Roman" w:hAnsi="Times New Roman" w:cs="Times New Roman"/>
          <w:sz w:val="24"/>
          <w:szCs w:val="24"/>
        </w:rPr>
        <w:t>. Общее число студентов, аспирантов и докторантов, обучающихся по направлению «Инноватика»</w:t>
      </w:r>
      <w:r w:rsidR="00D47136">
        <w:rPr>
          <w:rFonts w:ascii="Times New Roman" w:hAnsi="Times New Roman" w:cs="Times New Roman"/>
          <w:sz w:val="24"/>
          <w:szCs w:val="24"/>
        </w:rPr>
        <w:t>,</w:t>
      </w:r>
      <w:r w:rsidR="00E55A7E" w:rsidRPr="00E55A7E">
        <w:rPr>
          <w:rFonts w:ascii="Times New Roman" w:hAnsi="Times New Roman" w:cs="Times New Roman"/>
          <w:sz w:val="24"/>
          <w:szCs w:val="24"/>
        </w:rPr>
        <w:t xml:space="preserve"> </w:t>
      </w:r>
      <w:r w:rsidR="00CF25B4">
        <w:rPr>
          <w:rFonts w:ascii="Times New Roman" w:hAnsi="Times New Roman" w:cs="Times New Roman"/>
          <w:sz w:val="24"/>
          <w:szCs w:val="24"/>
        </w:rPr>
        <w:t xml:space="preserve">к 2012 году </w:t>
      </w:r>
      <w:r w:rsidR="00E55A7E" w:rsidRPr="00E55A7E">
        <w:rPr>
          <w:rFonts w:ascii="Times New Roman" w:hAnsi="Times New Roman" w:cs="Times New Roman"/>
          <w:sz w:val="24"/>
          <w:szCs w:val="24"/>
        </w:rPr>
        <w:t>достигло 2,5 тыс. чел.</w:t>
      </w:r>
    </w:p>
    <w:p w:rsidR="0090116C" w:rsidRDefault="0090116C" w:rsidP="00E55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</w:t>
      </w:r>
      <w:r w:rsidR="00C943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данного направления был</w:t>
      </w:r>
      <w:r w:rsidRPr="0090116C">
        <w:t xml:space="preserve"> </w:t>
      </w:r>
      <w:r w:rsidRPr="0090116C">
        <w:rPr>
          <w:rFonts w:ascii="Times New Roman" w:hAnsi="Times New Roman" w:cs="Times New Roman"/>
          <w:sz w:val="24"/>
          <w:szCs w:val="24"/>
        </w:rPr>
        <w:t xml:space="preserve">положен 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116C">
        <w:rPr>
          <w:rFonts w:ascii="Times New Roman" w:hAnsi="Times New Roman" w:cs="Times New Roman"/>
          <w:sz w:val="24"/>
          <w:szCs w:val="24"/>
        </w:rPr>
        <w:t>Менеджер инновационной деятельности в научно-технической и производственной сферах</w:t>
      </w:r>
      <w:r>
        <w:rPr>
          <w:rFonts w:ascii="Times New Roman" w:hAnsi="Times New Roman" w:cs="Times New Roman"/>
          <w:sz w:val="24"/>
          <w:szCs w:val="24"/>
        </w:rPr>
        <w:t>», вве</w:t>
      </w:r>
      <w:r w:rsidRPr="0090116C">
        <w:rPr>
          <w:rFonts w:ascii="Times New Roman" w:hAnsi="Times New Roman" w:cs="Times New Roman"/>
          <w:sz w:val="24"/>
          <w:szCs w:val="24"/>
        </w:rPr>
        <w:t>денный в действие постановлением Минтруда России от 5 марта 2004 года № 34</w:t>
      </w:r>
      <w:r w:rsidR="00C943B0">
        <w:rPr>
          <w:rFonts w:ascii="Times New Roman" w:hAnsi="Times New Roman" w:cs="Times New Roman"/>
          <w:sz w:val="24"/>
          <w:szCs w:val="24"/>
        </w:rPr>
        <w:t xml:space="preserve"> и содержащий</w:t>
      </w:r>
      <w:r w:rsidR="00CC1AC1">
        <w:rPr>
          <w:rFonts w:ascii="Times New Roman" w:hAnsi="Times New Roman" w:cs="Times New Roman"/>
          <w:sz w:val="24"/>
          <w:szCs w:val="24"/>
        </w:rPr>
        <w:t xml:space="preserve"> тр</w:t>
      </w:r>
      <w:r w:rsidR="00CC1AC1">
        <w:rPr>
          <w:rFonts w:ascii="Times New Roman" w:hAnsi="Times New Roman" w:cs="Times New Roman"/>
          <w:sz w:val="24"/>
          <w:szCs w:val="24"/>
        </w:rPr>
        <w:t>е</w:t>
      </w:r>
      <w:r w:rsidR="00CC1AC1">
        <w:rPr>
          <w:rFonts w:ascii="Times New Roman" w:hAnsi="Times New Roman" w:cs="Times New Roman"/>
          <w:sz w:val="24"/>
          <w:szCs w:val="24"/>
        </w:rPr>
        <w:t>бования к специалистам, профессиональные обязанности которых связаны с инновациями. Эти требования дифференцированы по 5 уровням</w:t>
      </w:r>
      <w:r w:rsidR="00C943B0">
        <w:rPr>
          <w:rFonts w:ascii="Times New Roman" w:hAnsi="Times New Roman" w:cs="Times New Roman"/>
          <w:sz w:val="24"/>
          <w:szCs w:val="24"/>
        </w:rPr>
        <w:t>;</w:t>
      </w:r>
      <w:r w:rsidR="00CC1AC1">
        <w:rPr>
          <w:rFonts w:ascii="Times New Roman" w:hAnsi="Times New Roman" w:cs="Times New Roman"/>
          <w:sz w:val="24"/>
          <w:szCs w:val="24"/>
        </w:rPr>
        <w:t xml:space="preserve"> при этом 2-й уровень ассоциируется с в</w:t>
      </w:r>
      <w:r w:rsidR="00CC1AC1">
        <w:rPr>
          <w:rFonts w:ascii="Times New Roman" w:hAnsi="Times New Roman" w:cs="Times New Roman"/>
          <w:sz w:val="24"/>
          <w:szCs w:val="24"/>
        </w:rPr>
        <w:t>ы</w:t>
      </w:r>
      <w:r w:rsidR="00CC1AC1">
        <w:rPr>
          <w:rFonts w:ascii="Times New Roman" w:hAnsi="Times New Roman" w:cs="Times New Roman"/>
          <w:sz w:val="24"/>
          <w:szCs w:val="24"/>
        </w:rPr>
        <w:t xml:space="preserve">пускниками бакалаврских программ, 3-й – специалитета, а 4-й – магистратуры. </w:t>
      </w:r>
      <w:r w:rsidR="00665F62"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проводилась на основе опроса руководителей инновационно активных предприятий и отражала их представления о необходимых компетенциях персон</w:t>
      </w:r>
      <w:r w:rsidR="00665F62">
        <w:rPr>
          <w:rFonts w:ascii="Times New Roman" w:hAnsi="Times New Roman" w:cs="Times New Roman"/>
          <w:sz w:val="24"/>
          <w:szCs w:val="24"/>
        </w:rPr>
        <w:t>а</w:t>
      </w:r>
      <w:r w:rsidR="00665F62">
        <w:rPr>
          <w:rFonts w:ascii="Times New Roman" w:hAnsi="Times New Roman" w:cs="Times New Roman"/>
          <w:sz w:val="24"/>
          <w:szCs w:val="24"/>
        </w:rPr>
        <w:t xml:space="preserve">ла их компаний. </w:t>
      </w:r>
      <w:r w:rsidR="00EA4769">
        <w:rPr>
          <w:rFonts w:ascii="Times New Roman" w:hAnsi="Times New Roman" w:cs="Times New Roman"/>
          <w:sz w:val="24"/>
          <w:szCs w:val="24"/>
        </w:rPr>
        <w:t>При всех преимуществах подобного метода</w:t>
      </w:r>
      <w:r w:rsidR="007E2E85">
        <w:rPr>
          <w:rFonts w:ascii="Times New Roman" w:hAnsi="Times New Roman" w:cs="Times New Roman"/>
          <w:sz w:val="24"/>
          <w:szCs w:val="24"/>
        </w:rPr>
        <w:t>, тем не менее, он ограничен представлениями самих опрашиваемых, их личных представлени</w:t>
      </w:r>
      <w:r w:rsidR="00447EFC">
        <w:rPr>
          <w:rFonts w:ascii="Times New Roman" w:hAnsi="Times New Roman" w:cs="Times New Roman"/>
          <w:sz w:val="24"/>
          <w:szCs w:val="24"/>
        </w:rPr>
        <w:t>ями</w:t>
      </w:r>
      <w:r w:rsidR="007E2E85">
        <w:rPr>
          <w:rFonts w:ascii="Times New Roman" w:hAnsi="Times New Roman" w:cs="Times New Roman"/>
          <w:sz w:val="24"/>
          <w:szCs w:val="24"/>
        </w:rPr>
        <w:t xml:space="preserve"> и сложившейся практ</w:t>
      </w:r>
      <w:r w:rsidR="007E2E85">
        <w:rPr>
          <w:rFonts w:ascii="Times New Roman" w:hAnsi="Times New Roman" w:cs="Times New Roman"/>
          <w:sz w:val="24"/>
          <w:szCs w:val="24"/>
        </w:rPr>
        <w:t>и</w:t>
      </w:r>
      <w:r w:rsidR="007E2E85">
        <w:rPr>
          <w:rFonts w:ascii="Times New Roman" w:hAnsi="Times New Roman" w:cs="Times New Roman"/>
          <w:sz w:val="24"/>
          <w:szCs w:val="24"/>
        </w:rPr>
        <w:t>к</w:t>
      </w:r>
      <w:r w:rsidR="00447EFC">
        <w:rPr>
          <w:rFonts w:ascii="Times New Roman" w:hAnsi="Times New Roman" w:cs="Times New Roman"/>
          <w:sz w:val="24"/>
          <w:szCs w:val="24"/>
        </w:rPr>
        <w:t>ой</w:t>
      </w:r>
      <w:r w:rsidR="007E2E85">
        <w:rPr>
          <w:rFonts w:ascii="Times New Roman" w:hAnsi="Times New Roman" w:cs="Times New Roman"/>
          <w:sz w:val="24"/>
          <w:szCs w:val="24"/>
        </w:rPr>
        <w:t xml:space="preserve"> деятельности, не всегда согласующ</w:t>
      </w:r>
      <w:r w:rsidR="00447EFC">
        <w:rPr>
          <w:rFonts w:ascii="Times New Roman" w:hAnsi="Times New Roman" w:cs="Times New Roman"/>
          <w:sz w:val="24"/>
          <w:szCs w:val="24"/>
        </w:rPr>
        <w:t>ей</w:t>
      </w:r>
      <w:r w:rsidR="007E2E85">
        <w:rPr>
          <w:rFonts w:ascii="Times New Roman" w:hAnsi="Times New Roman" w:cs="Times New Roman"/>
          <w:sz w:val="24"/>
          <w:szCs w:val="24"/>
        </w:rPr>
        <w:t>ся с научными положениями</w:t>
      </w:r>
      <w:r w:rsidR="00447EFC">
        <w:rPr>
          <w:rFonts w:ascii="Times New Roman" w:hAnsi="Times New Roman" w:cs="Times New Roman"/>
          <w:sz w:val="24"/>
          <w:szCs w:val="24"/>
        </w:rPr>
        <w:t xml:space="preserve"> и лучшим мировым опытом</w:t>
      </w:r>
      <w:r w:rsidR="007E2E85">
        <w:rPr>
          <w:rFonts w:ascii="Times New Roman" w:hAnsi="Times New Roman" w:cs="Times New Roman"/>
          <w:sz w:val="24"/>
          <w:szCs w:val="24"/>
        </w:rPr>
        <w:t>. Так, профессиональный стандарт деятельности в области инноватики не включал, например, никаких требований в отношении управления рисками вследствие того, что в н</w:t>
      </w:r>
      <w:r w:rsidR="007E2E85">
        <w:rPr>
          <w:rFonts w:ascii="Times New Roman" w:hAnsi="Times New Roman" w:cs="Times New Roman"/>
          <w:sz w:val="24"/>
          <w:szCs w:val="24"/>
        </w:rPr>
        <w:t>а</w:t>
      </w:r>
      <w:r w:rsidR="007E2E85">
        <w:rPr>
          <w:rFonts w:ascii="Times New Roman" w:hAnsi="Times New Roman" w:cs="Times New Roman"/>
          <w:sz w:val="24"/>
          <w:szCs w:val="24"/>
        </w:rPr>
        <w:t>чале 2000-х мало кто из руководителей инновационного бизнеса имел представление о да</w:t>
      </w:r>
      <w:r w:rsidR="007E2E85">
        <w:rPr>
          <w:rFonts w:ascii="Times New Roman" w:hAnsi="Times New Roman" w:cs="Times New Roman"/>
          <w:sz w:val="24"/>
          <w:szCs w:val="24"/>
        </w:rPr>
        <w:t>н</w:t>
      </w:r>
      <w:r w:rsidR="007E2E85">
        <w:rPr>
          <w:rFonts w:ascii="Times New Roman" w:hAnsi="Times New Roman" w:cs="Times New Roman"/>
          <w:sz w:val="24"/>
          <w:szCs w:val="24"/>
        </w:rPr>
        <w:t>ной функции управления, которая в настоящее время считается</w:t>
      </w:r>
      <w:r w:rsidR="004961A0">
        <w:rPr>
          <w:rFonts w:ascii="Times New Roman" w:hAnsi="Times New Roman" w:cs="Times New Roman"/>
          <w:sz w:val="24"/>
          <w:szCs w:val="24"/>
        </w:rPr>
        <w:t xml:space="preserve"> одной из основных для </w:t>
      </w:r>
      <w:r w:rsidR="00447EFC">
        <w:rPr>
          <w:rFonts w:ascii="Times New Roman" w:hAnsi="Times New Roman" w:cs="Times New Roman"/>
          <w:sz w:val="24"/>
          <w:szCs w:val="24"/>
        </w:rPr>
        <w:t>м</w:t>
      </w:r>
      <w:r w:rsidR="00447EFC">
        <w:rPr>
          <w:rFonts w:ascii="Times New Roman" w:hAnsi="Times New Roman" w:cs="Times New Roman"/>
          <w:sz w:val="24"/>
          <w:szCs w:val="24"/>
        </w:rPr>
        <w:t>е</w:t>
      </w:r>
      <w:r w:rsidR="00447EFC">
        <w:rPr>
          <w:rFonts w:ascii="Times New Roman" w:hAnsi="Times New Roman" w:cs="Times New Roman"/>
          <w:sz w:val="24"/>
          <w:szCs w:val="24"/>
        </w:rPr>
        <w:t xml:space="preserve">неджмента </w:t>
      </w:r>
      <w:r w:rsidR="004961A0">
        <w:rPr>
          <w:rFonts w:ascii="Times New Roman" w:hAnsi="Times New Roman" w:cs="Times New Roman"/>
          <w:sz w:val="24"/>
          <w:szCs w:val="24"/>
        </w:rPr>
        <w:t>инноваций.</w:t>
      </w:r>
    </w:p>
    <w:p w:rsidR="00517226" w:rsidRDefault="008605EE" w:rsidP="00735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C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99695</wp:posOffset>
            </wp:positionV>
            <wp:extent cx="5222240" cy="338963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5" t="1836" r="3850" b="8331"/>
                    <a:stretch/>
                  </pic:blipFill>
                  <pic:spPr bwMode="auto">
                    <a:xfrm>
                      <a:off x="0" y="0"/>
                      <a:ext cx="522224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0116C">
        <w:rPr>
          <w:rFonts w:ascii="Times New Roman" w:hAnsi="Times New Roman" w:cs="Times New Roman"/>
          <w:sz w:val="24"/>
          <w:szCs w:val="24"/>
        </w:rPr>
        <w:t>Рисунок 2 – Направление подготовки 222000 – Инноватика в России</w:t>
      </w:r>
    </w:p>
    <w:p w:rsidR="00167381" w:rsidRDefault="00447EFC" w:rsidP="00167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профессиональн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7136">
        <w:rPr>
          <w:rFonts w:ascii="Times New Roman" w:hAnsi="Times New Roman" w:cs="Times New Roman"/>
          <w:sz w:val="24"/>
          <w:szCs w:val="24"/>
        </w:rPr>
        <w:t>го образования по направл</w:t>
      </w:r>
      <w:r>
        <w:rPr>
          <w:rFonts w:ascii="Times New Roman" w:hAnsi="Times New Roman" w:cs="Times New Roman"/>
          <w:sz w:val="24"/>
          <w:szCs w:val="24"/>
        </w:rPr>
        <w:t xml:space="preserve">ению 222000 – Инноватика </w:t>
      </w:r>
      <w:r w:rsidR="004D200D" w:rsidRPr="004D200D">
        <w:rPr>
          <w:rFonts w:ascii="Times New Roman" w:hAnsi="Times New Roman" w:cs="Times New Roman"/>
          <w:sz w:val="24"/>
          <w:szCs w:val="24"/>
        </w:rPr>
        <w:t xml:space="preserve">(квалификация (степень) «магистр») </w:t>
      </w:r>
      <w:r w:rsidR="004D200D">
        <w:rPr>
          <w:rFonts w:ascii="Times New Roman" w:hAnsi="Times New Roman" w:cs="Times New Roman"/>
          <w:sz w:val="24"/>
          <w:szCs w:val="24"/>
        </w:rPr>
        <w:t xml:space="preserve">был </w:t>
      </w:r>
      <w:r w:rsidR="004D200D" w:rsidRPr="004D200D">
        <w:rPr>
          <w:rFonts w:ascii="Times New Roman" w:hAnsi="Times New Roman" w:cs="Times New Roman"/>
          <w:sz w:val="24"/>
          <w:szCs w:val="24"/>
        </w:rPr>
        <w:t>утвержден Приказом Минобрнауки РФ от 18.11.2009</w:t>
      </w:r>
      <w:r w:rsidR="004D200D">
        <w:rPr>
          <w:rFonts w:ascii="Times New Roman" w:hAnsi="Times New Roman" w:cs="Times New Roman"/>
          <w:sz w:val="24"/>
          <w:szCs w:val="24"/>
        </w:rPr>
        <w:t xml:space="preserve"> </w:t>
      </w:r>
      <w:r w:rsidR="004D200D" w:rsidRPr="004D200D">
        <w:rPr>
          <w:rFonts w:ascii="Times New Roman" w:hAnsi="Times New Roman" w:cs="Times New Roman"/>
          <w:sz w:val="24"/>
          <w:szCs w:val="24"/>
        </w:rPr>
        <w:t>№ 629 и введен в действие с 01.01.2010</w:t>
      </w:r>
      <w:r w:rsidR="004D200D">
        <w:rPr>
          <w:rFonts w:ascii="Times New Roman" w:hAnsi="Times New Roman" w:cs="Times New Roman"/>
          <w:sz w:val="24"/>
          <w:szCs w:val="24"/>
        </w:rPr>
        <w:t xml:space="preserve">. Однако обсуждение его основных положений с представителями Клуба </w:t>
      </w:r>
      <w:r w:rsidR="004D200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D200D" w:rsidRPr="004D200D">
        <w:rPr>
          <w:rFonts w:ascii="Times New Roman" w:hAnsi="Times New Roman" w:cs="Times New Roman"/>
          <w:sz w:val="24"/>
          <w:szCs w:val="24"/>
        </w:rPr>
        <w:t>&amp;</w:t>
      </w:r>
      <w:r w:rsidR="004D20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200D">
        <w:rPr>
          <w:rFonts w:ascii="Times New Roman" w:hAnsi="Times New Roman" w:cs="Times New Roman"/>
          <w:sz w:val="24"/>
          <w:szCs w:val="24"/>
        </w:rPr>
        <w:t xml:space="preserve"> директоров показало, что </w:t>
      </w:r>
      <w:r w:rsidR="00C943B0">
        <w:rPr>
          <w:rFonts w:ascii="Times New Roman" w:hAnsi="Times New Roman" w:cs="Times New Roman"/>
          <w:sz w:val="24"/>
          <w:szCs w:val="24"/>
        </w:rPr>
        <w:t xml:space="preserve">действующий ФГОС ВПО нуждается в </w:t>
      </w:r>
      <w:r w:rsidR="00C511B6">
        <w:rPr>
          <w:rFonts w:ascii="Times New Roman" w:hAnsi="Times New Roman" w:cs="Times New Roman"/>
          <w:sz w:val="24"/>
          <w:szCs w:val="24"/>
        </w:rPr>
        <w:t>доработке,</w:t>
      </w:r>
      <w:r w:rsidR="00C943B0">
        <w:rPr>
          <w:rFonts w:ascii="Times New Roman" w:hAnsi="Times New Roman" w:cs="Times New Roman"/>
          <w:sz w:val="24"/>
          <w:szCs w:val="24"/>
        </w:rPr>
        <w:t xml:space="preserve"> как по части формируемых компетенций, так и </w:t>
      </w:r>
      <w:r w:rsidR="008605EE">
        <w:rPr>
          <w:rFonts w:ascii="Times New Roman" w:hAnsi="Times New Roman" w:cs="Times New Roman"/>
          <w:sz w:val="24"/>
          <w:szCs w:val="24"/>
        </w:rPr>
        <w:t>в отношении перечня базовых дисциплин</w:t>
      </w:r>
      <w:r w:rsidR="008605EE" w:rsidRPr="005C75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75D2">
        <w:rPr>
          <w:rFonts w:ascii="Times New Roman" w:hAnsi="Times New Roman" w:cs="Times New Roman"/>
          <w:sz w:val="24"/>
          <w:szCs w:val="24"/>
        </w:rPr>
        <w:t>П</w:t>
      </w:r>
      <w:r w:rsidR="00167381" w:rsidRPr="005C75D2">
        <w:rPr>
          <w:rFonts w:ascii="Times New Roman" w:hAnsi="Times New Roman" w:cs="Times New Roman"/>
          <w:sz w:val="24"/>
          <w:szCs w:val="24"/>
        </w:rPr>
        <w:t>оскольку</w:t>
      </w:r>
      <w:r w:rsidR="005C75D2">
        <w:rPr>
          <w:rFonts w:ascii="Times New Roman" w:hAnsi="Times New Roman" w:cs="Times New Roman"/>
          <w:sz w:val="24"/>
          <w:szCs w:val="24"/>
        </w:rPr>
        <w:t>,</w:t>
      </w:r>
      <w:r w:rsidR="00167381" w:rsidRPr="005C75D2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DB231F">
        <w:rPr>
          <w:rFonts w:ascii="Times New Roman" w:hAnsi="Times New Roman" w:cs="Times New Roman"/>
          <w:sz w:val="24"/>
          <w:szCs w:val="24"/>
        </w:rPr>
        <w:t>и</w:t>
      </w:r>
      <w:r w:rsidR="00167381" w:rsidRPr="005C75D2">
        <w:rPr>
          <w:rFonts w:ascii="Times New Roman" w:hAnsi="Times New Roman" w:cs="Times New Roman"/>
          <w:sz w:val="24"/>
          <w:szCs w:val="24"/>
        </w:rPr>
        <w:t xml:space="preserve"> </w:t>
      </w:r>
      <w:r w:rsidR="009D375B" w:rsidRPr="005C75D2">
        <w:rPr>
          <w:rFonts w:ascii="Times New Roman" w:hAnsi="Times New Roman" w:cs="Times New Roman"/>
          <w:sz w:val="24"/>
          <w:szCs w:val="24"/>
        </w:rPr>
        <w:t xml:space="preserve">с </w:t>
      </w:r>
      <w:r w:rsidR="00DB231F">
        <w:rPr>
          <w:rFonts w:ascii="Times New Roman" w:hAnsi="Times New Roman" w:cs="Times New Roman"/>
          <w:sz w:val="24"/>
          <w:szCs w:val="24"/>
        </w:rPr>
        <w:t>ФЗ «О высшем и послевузовском профессиональном образовании» №125-ФЗ,</w:t>
      </w:r>
      <w:r w:rsidR="009D375B" w:rsidRPr="005C75D2">
        <w:rPr>
          <w:rFonts w:ascii="Times New Roman" w:hAnsi="Times New Roman" w:cs="Times New Roman"/>
          <w:sz w:val="24"/>
          <w:szCs w:val="24"/>
        </w:rPr>
        <w:t xml:space="preserve"> </w:t>
      </w:r>
      <w:r w:rsidR="00167381" w:rsidRPr="005C75D2">
        <w:rPr>
          <w:rFonts w:ascii="Times New Roman" w:hAnsi="Times New Roman" w:cs="Times New Roman"/>
          <w:sz w:val="24"/>
          <w:szCs w:val="24"/>
        </w:rPr>
        <w:t>ст. 5</w:t>
      </w:r>
      <w:r w:rsidR="005C75D2">
        <w:rPr>
          <w:rFonts w:ascii="Times New Roman" w:hAnsi="Times New Roman" w:cs="Times New Roman"/>
          <w:sz w:val="24"/>
          <w:szCs w:val="24"/>
        </w:rPr>
        <w:t>.</w:t>
      </w:r>
      <w:r w:rsidR="00167381" w:rsidRPr="005C75D2">
        <w:rPr>
          <w:rFonts w:ascii="Times New Roman" w:hAnsi="Times New Roman" w:cs="Times New Roman"/>
          <w:sz w:val="24"/>
          <w:szCs w:val="24"/>
        </w:rPr>
        <w:t xml:space="preserve"> п. 4</w:t>
      </w:r>
      <w:r w:rsidR="00167381" w:rsidRPr="009D375B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167381">
        <w:rPr>
          <w:rFonts w:ascii="Times New Roman" w:hAnsi="Times New Roman" w:cs="Times New Roman"/>
          <w:sz w:val="24"/>
          <w:szCs w:val="24"/>
        </w:rPr>
        <w:t xml:space="preserve"> национального исследовательского университета предоставляет </w:t>
      </w:r>
      <w:r w:rsidR="00167381" w:rsidRPr="008605EE">
        <w:rPr>
          <w:rFonts w:ascii="Times New Roman" w:hAnsi="Times New Roman" w:cs="Times New Roman"/>
          <w:sz w:val="24"/>
          <w:szCs w:val="24"/>
        </w:rPr>
        <w:t>НИУ ВШЭ право реализовывать образоват</w:t>
      </w:r>
      <w:r w:rsidR="00167381">
        <w:rPr>
          <w:rFonts w:ascii="Times New Roman" w:hAnsi="Times New Roman" w:cs="Times New Roman"/>
          <w:sz w:val="24"/>
          <w:szCs w:val="24"/>
        </w:rPr>
        <w:t>ельные программы высшего профес</w:t>
      </w:r>
      <w:r w:rsidR="00167381" w:rsidRPr="008605EE">
        <w:rPr>
          <w:rFonts w:ascii="Times New Roman" w:hAnsi="Times New Roman" w:cs="Times New Roman"/>
          <w:sz w:val="24"/>
          <w:szCs w:val="24"/>
        </w:rPr>
        <w:t>сионального и послев</w:t>
      </w:r>
      <w:r w:rsidR="00167381" w:rsidRPr="008605EE">
        <w:rPr>
          <w:rFonts w:ascii="Times New Roman" w:hAnsi="Times New Roman" w:cs="Times New Roman"/>
          <w:sz w:val="24"/>
          <w:szCs w:val="24"/>
        </w:rPr>
        <w:t>у</w:t>
      </w:r>
      <w:r w:rsidR="00167381" w:rsidRPr="008605EE">
        <w:rPr>
          <w:rFonts w:ascii="Times New Roman" w:hAnsi="Times New Roman" w:cs="Times New Roman"/>
          <w:sz w:val="24"/>
          <w:szCs w:val="24"/>
        </w:rPr>
        <w:t xml:space="preserve">зовского профессионального образования </w:t>
      </w:r>
      <w:r w:rsidR="00167381">
        <w:rPr>
          <w:rFonts w:ascii="Times New Roman" w:hAnsi="Times New Roman" w:cs="Times New Roman"/>
          <w:sz w:val="24"/>
          <w:szCs w:val="24"/>
        </w:rPr>
        <w:t>на основе образовательных стан</w:t>
      </w:r>
      <w:r w:rsidR="00167381" w:rsidRPr="008605EE">
        <w:rPr>
          <w:rFonts w:ascii="Times New Roman" w:hAnsi="Times New Roman" w:cs="Times New Roman"/>
          <w:sz w:val="24"/>
          <w:szCs w:val="24"/>
        </w:rPr>
        <w:t>дартов и требов</w:t>
      </w:r>
      <w:r w:rsidR="00167381" w:rsidRPr="008605EE">
        <w:rPr>
          <w:rFonts w:ascii="Times New Roman" w:hAnsi="Times New Roman" w:cs="Times New Roman"/>
          <w:sz w:val="24"/>
          <w:szCs w:val="24"/>
        </w:rPr>
        <w:t>а</w:t>
      </w:r>
      <w:r w:rsidR="00167381" w:rsidRPr="008605EE">
        <w:rPr>
          <w:rFonts w:ascii="Times New Roman" w:hAnsi="Times New Roman" w:cs="Times New Roman"/>
          <w:sz w:val="24"/>
          <w:szCs w:val="24"/>
        </w:rPr>
        <w:t>ний, устанавливаемых им самостоятельно</w:t>
      </w:r>
      <w:r w:rsidR="00167381">
        <w:rPr>
          <w:rFonts w:ascii="Times New Roman" w:hAnsi="Times New Roman" w:cs="Times New Roman"/>
          <w:sz w:val="24"/>
          <w:szCs w:val="24"/>
        </w:rPr>
        <w:t>, было принято решение не только разработать н</w:t>
      </w:r>
      <w:r w:rsidR="00167381">
        <w:rPr>
          <w:rFonts w:ascii="Times New Roman" w:hAnsi="Times New Roman" w:cs="Times New Roman"/>
          <w:sz w:val="24"/>
          <w:szCs w:val="24"/>
        </w:rPr>
        <w:t>о</w:t>
      </w:r>
      <w:r w:rsidR="00167381">
        <w:rPr>
          <w:rFonts w:ascii="Times New Roman" w:hAnsi="Times New Roman" w:cs="Times New Roman"/>
          <w:sz w:val="24"/>
          <w:szCs w:val="24"/>
        </w:rPr>
        <w:t xml:space="preserve">вую образовательную программу, но и собственный стандарт ВШЭ по направлению </w:t>
      </w:r>
      <w:proofErr w:type="spellStart"/>
      <w:r w:rsidR="005C75D2">
        <w:rPr>
          <w:rFonts w:ascii="Times New Roman" w:hAnsi="Times New Roman" w:cs="Times New Roman"/>
          <w:sz w:val="24"/>
          <w:szCs w:val="24"/>
        </w:rPr>
        <w:t>И</w:t>
      </w:r>
      <w:r w:rsidR="00167381">
        <w:rPr>
          <w:rFonts w:ascii="Times New Roman" w:hAnsi="Times New Roman" w:cs="Times New Roman"/>
          <w:sz w:val="24"/>
          <w:szCs w:val="24"/>
        </w:rPr>
        <w:t>ннов</w:t>
      </w:r>
      <w:r w:rsidR="00167381">
        <w:rPr>
          <w:rFonts w:ascii="Times New Roman" w:hAnsi="Times New Roman" w:cs="Times New Roman"/>
          <w:sz w:val="24"/>
          <w:szCs w:val="24"/>
        </w:rPr>
        <w:t>а</w:t>
      </w:r>
      <w:r w:rsidR="00167381"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 w:rsidR="00167381">
        <w:rPr>
          <w:rFonts w:ascii="Times New Roman" w:hAnsi="Times New Roman" w:cs="Times New Roman"/>
          <w:sz w:val="24"/>
          <w:szCs w:val="24"/>
        </w:rPr>
        <w:t xml:space="preserve"> (был</w:t>
      </w:r>
      <w:proofErr w:type="gramEnd"/>
      <w:r w:rsidR="00167381">
        <w:rPr>
          <w:rFonts w:ascii="Times New Roman" w:hAnsi="Times New Roman" w:cs="Times New Roman"/>
          <w:sz w:val="24"/>
          <w:szCs w:val="24"/>
        </w:rPr>
        <w:t xml:space="preserve"> </w:t>
      </w:r>
      <w:r w:rsidR="00167381" w:rsidRPr="0069545A">
        <w:rPr>
          <w:rFonts w:ascii="Times New Roman" w:hAnsi="Times New Roman" w:cs="Times New Roman"/>
          <w:sz w:val="24"/>
          <w:szCs w:val="24"/>
        </w:rPr>
        <w:t xml:space="preserve">утвержден Решением Ученого совета </w:t>
      </w:r>
      <w:r w:rsidR="00167381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167381" w:rsidRPr="0069545A">
        <w:rPr>
          <w:rFonts w:ascii="Times New Roman" w:hAnsi="Times New Roman" w:cs="Times New Roman"/>
          <w:sz w:val="24"/>
          <w:szCs w:val="24"/>
        </w:rPr>
        <w:t>30.03.2012, Протокол № 34</w:t>
      </w:r>
      <w:r w:rsidR="00167381">
        <w:rPr>
          <w:rFonts w:ascii="Times New Roman" w:hAnsi="Times New Roman" w:cs="Times New Roman"/>
          <w:sz w:val="24"/>
          <w:szCs w:val="24"/>
        </w:rPr>
        <w:t>)</w:t>
      </w:r>
      <w:r w:rsidR="00167381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167381" w:rsidRPr="008605EE">
        <w:rPr>
          <w:rFonts w:ascii="Times New Roman" w:hAnsi="Times New Roman" w:cs="Times New Roman"/>
          <w:sz w:val="24"/>
          <w:szCs w:val="24"/>
        </w:rPr>
        <w:t>.</w:t>
      </w:r>
    </w:p>
    <w:p w:rsidR="00C02637" w:rsidRDefault="00C02637" w:rsidP="00C0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Клуба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C0263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директоров и специалисты Российской венчурной комп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принимали участие в разработке и программы, и собственного стандарта с первого же</w:t>
      </w:r>
      <w:r w:rsidRPr="00C02637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а, с учетом их рекомендаций была сформулирована</w:t>
      </w:r>
      <w:r w:rsidRPr="00C02637">
        <w:rPr>
          <w:rFonts w:ascii="Times New Roman" w:hAnsi="Times New Roman" w:cs="Times New Roman"/>
          <w:sz w:val="24"/>
          <w:szCs w:val="24"/>
        </w:rPr>
        <w:t xml:space="preserve"> </w:t>
      </w:r>
      <w:r w:rsidRPr="005C75D2">
        <w:rPr>
          <w:rFonts w:ascii="Times New Roman" w:hAnsi="Times New Roman" w:cs="Times New Roman"/>
          <w:sz w:val="24"/>
          <w:szCs w:val="24"/>
        </w:rPr>
        <w:t>миссия ООП, определены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Pr="00C02637">
        <w:rPr>
          <w:rFonts w:ascii="Times New Roman" w:hAnsi="Times New Roman" w:cs="Times New Roman"/>
          <w:sz w:val="24"/>
          <w:szCs w:val="24"/>
        </w:rPr>
        <w:t>цели и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37">
        <w:rPr>
          <w:rFonts w:ascii="Times New Roman" w:hAnsi="Times New Roman" w:cs="Times New Roman"/>
          <w:sz w:val="24"/>
          <w:szCs w:val="24"/>
        </w:rPr>
        <w:t>Магистерская программа «Управление исследованиями, разработками и инноваци</w:t>
      </w:r>
      <w:r w:rsidRPr="00C02637">
        <w:rPr>
          <w:rFonts w:ascii="Times New Roman" w:hAnsi="Times New Roman" w:cs="Times New Roman"/>
          <w:sz w:val="24"/>
          <w:szCs w:val="24"/>
        </w:rPr>
        <w:t>я</w:t>
      </w:r>
      <w:r w:rsidRPr="00C02637">
        <w:rPr>
          <w:rFonts w:ascii="Times New Roman" w:hAnsi="Times New Roman" w:cs="Times New Roman"/>
          <w:sz w:val="24"/>
          <w:szCs w:val="24"/>
        </w:rPr>
        <w:t>ми в компании» адресована будущим директорам по инновациям: «Вас учили создавать и</w:t>
      </w:r>
      <w:r w:rsidRPr="00C02637">
        <w:rPr>
          <w:rFonts w:ascii="Times New Roman" w:hAnsi="Times New Roman" w:cs="Times New Roman"/>
          <w:sz w:val="24"/>
          <w:szCs w:val="24"/>
        </w:rPr>
        <w:t>н</w:t>
      </w:r>
      <w:r w:rsidRPr="00C02637"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 xml:space="preserve">ции – </w:t>
      </w:r>
      <w:r w:rsidRPr="00C02637">
        <w:rPr>
          <w:rFonts w:ascii="Times New Roman" w:hAnsi="Times New Roman" w:cs="Times New Roman"/>
          <w:sz w:val="24"/>
          <w:szCs w:val="24"/>
        </w:rPr>
        <w:t>мы научим ими управлять»</w:t>
      </w:r>
      <w:r>
        <w:rPr>
          <w:rFonts w:ascii="Times New Roman" w:hAnsi="Times New Roman" w:cs="Times New Roman"/>
          <w:sz w:val="24"/>
          <w:szCs w:val="24"/>
        </w:rPr>
        <w:t>. Именно работодатели настояли на том, что</w:t>
      </w:r>
      <w:r w:rsidR="00D47136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02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37">
        <w:rPr>
          <w:rFonts w:ascii="Times New Roman" w:hAnsi="Times New Roman" w:cs="Times New Roman"/>
          <w:sz w:val="24"/>
          <w:szCs w:val="24"/>
        </w:rPr>
        <w:t>об</w:t>
      </w:r>
      <w:r w:rsidRPr="00C02637">
        <w:rPr>
          <w:rFonts w:ascii="Times New Roman" w:hAnsi="Times New Roman" w:cs="Times New Roman"/>
          <w:sz w:val="24"/>
          <w:szCs w:val="24"/>
        </w:rPr>
        <w:t>у</w:t>
      </w:r>
      <w:r w:rsidRPr="00C02637">
        <w:rPr>
          <w:rFonts w:ascii="Times New Roman" w:hAnsi="Times New Roman" w:cs="Times New Roman"/>
          <w:sz w:val="24"/>
          <w:szCs w:val="24"/>
        </w:rPr>
        <w:t>че</w:t>
      </w:r>
      <w:r w:rsidR="00D47136">
        <w:rPr>
          <w:rFonts w:ascii="Times New Roman" w:hAnsi="Times New Roman" w:cs="Times New Roman"/>
          <w:sz w:val="24"/>
          <w:szCs w:val="24"/>
        </w:rPr>
        <w:t>нию по программе</w:t>
      </w:r>
      <w:proofErr w:type="gramEnd"/>
      <w:r w:rsidR="00D47136">
        <w:rPr>
          <w:rFonts w:ascii="Times New Roman" w:hAnsi="Times New Roman" w:cs="Times New Roman"/>
          <w:sz w:val="24"/>
          <w:szCs w:val="24"/>
        </w:rPr>
        <w:t xml:space="preserve"> допускались</w:t>
      </w:r>
      <w:r w:rsidRPr="00C02637">
        <w:rPr>
          <w:rFonts w:ascii="Times New Roman" w:hAnsi="Times New Roman" w:cs="Times New Roman"/>
          <w:sz w:val="24"/>
          <w:szCs w:val="24"/>
        </w:rPr>
        <w:t xml:space="preserve"> бакалавры и специалисты технических и естественнонау</w:t>
      </w:r>
      <w:r w:rsidRPr="00C02637">
        <w:rPr>
          <w:rFonts w:ascii="Times New Roman" w:hAnsi="Times New Roman" w:cs="Times New Roman"/>
          <w:sz w:val="24"/>
          <w:szCs w:val="24"/>
        </w:rPr>
        <w:t>ч</w:t>
      </w:r>
      <w:r w:rsidRPr="00C02637">
        <w:rPr>
          <w:rFonts w:ascii="Times New Roman" w:hAnsi="Times New Roman" w:cs="Times New Roman"/>
          <w:sz w:val="24"/>
          <w:szCs w:val="24"/>
        </w:rPr>
        <w:t>ных специальностей, имеющие опыт работы по специальности или в технологической сфе</w:t>
      </w:r>
      <w:r>
        <w:rPr>
          <w:rFonts w:ascii="Times New Roman" w:hAnsi="Times New Roman" w:cs="Times New Roman"/>
          <w:sz w:val="24"/>
          <w:szCs w:val="24"/>
        </w:rPr>
        <w:t xml:space="preserve">ре. </w:t>
      </w:r>
      <w:r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r w:rsidRPr="00C0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2637">
        <w:rPr>
          <w:rFonts w:ascii="Times New Roman" w:hAnsi="Times New Roman" w:cs="Times New Roman"/>
          <w:sz w:val="24"/>
          <w:szCs w:val="24"/>
        </w:rPr>
        <w:t xml:space="preserve">редпочтение </w:t>
      </w:r>
      <w:r>
        <w:rPr>
          <w:rFonts w:ascii="Times New Roman" w:hAnsi="Times New Roman" w:cs="Times New Roman"/>
          <w:sz w:val="24"/>
          <w:szCs w:val="24"/>
        </w:rPr>
        <w:t>получают</w:t>
      </w:r>
      <w:r w:rsidRPr="00C02637">
        <w:rPr>
          <w:rFonts w:ascii="Times New Roman" w:hAnsi="Times New Roman" w:cs="Times New Roman"/>
          <w:sz w:val="24"/>
          <w:szCs w:val="24"/>
        </w:rPr>
        <w:t xml:space="preserve"> руководители среднего и нижнего звеньев управления н</w:t>
      </w:r>
      <w:r w:rsidRPr="00C02637">
        <w:rPr>
          <w:rFonts w:ascii="Times New Roman" w:hAnsi="Times New Roman" w:cs="Times New Roman"/>
          <w:sz w:val="24"/>
          <w:szCs w:val="24"/>
        </w:rPr>
        <w:t>а</w:t>
      </w:r>
      <w:r w:rsidRPr="00C02637">
        <w:rPr>
          <w:rFonts w:ascii="Times New Roman" w:hAnsi="Times New Roman" w:cs="Times New Roman"/>
          <w:sz w:val="24"/>
          <w:szCs w:val="24"/>
        </w:rPr>
        <w:t>учно-исследовательской деятельностью компаний, кадровый резерв компаний, менеджеры технологических проектов, инженеры конструкторских бюро и отделов перспективных ра</w:t>
      </w:r>
      <w:r w:rsidRPr="00C02637">
        <w:rPr>
          <w:rFonts w:ascii="Times New Roman" w:hAnsi="Times New Roman" w:cs="Times New Roman"/>
          <w:sz w:val="24"/>
          <w:szCs w:val="24"/>
        </w:rPr>
        <w:t>з</w:t>
      </w:r>
      <w:r w:rsidRPr="00C02637">
        <w:rPr>
          <w:rFonts w:ascii="Times New Roman" w:hAnsi="Times New Roman" w:cs="Times New Roman"/>
          <w:sz w:val="24"/>
          <w:szCs w:val="24"/>
        </w:rPr>
        <w:t>работок компаний, руководители малых и средних инновационных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Впоследс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это требование стало основой для проведения </w:t>
      </w:r>
      <w:r w:rsidRPr="004B6411">
        <w:rPr>
          <w:rFonts w:ascii="Times New Roman" w:hAnsi="Times New Roman" w:cs="Times New Roman"/>
          <w:i/>
          <w:sz w:val="24"/>
          <w:szCs w:val="24"/>
        </w:rPr>
        <w:t>Всероссийского конкурса «Будущий д</w:t>
      </w:r>
      <w:r w:rsidRPr="004B6411">
        <w:rPr>
          <w:rFonts w:ascii="Times New Roman" w:hAnsi="Times New Roman" w:cs="Times New Roman"/>
          <w:i/>
          <w:sz w:val="24"/>
          <w:szCs w:val="24"/>
        </w:rPr>
        <w:t>и</w:t>
      </w:r>
      <w:r w:rsidRPr="004B6411">
        <w:rPr>
          <w:rFonts w:ascii="Times New Roman" w:hAnsi="Times New Roman" w:cs="Times New Roman"/>
          <w:i/>
          <w:sz w:val="24"/>
          <w:szCs w:val="24"/>
        </w:rPr>
        <w:t>ректор по инновациям»</w:t>
      </w:r>
      <w:r>
        <w:rPr>
          <w:rFonts w:ascii="Times New Roman" w:hAnsi="Times New Roman" w:cs="Times New Roman"/>
          <w:sz w:val="24"/>
          <w:szCs w:val="24"/>
        </w:rPr>
        <w:t xml:space="preserve">, победитель которого получил грант </w:t>
      </w:r>
      <w:r w:rsidRPr="004B6411">
        <w:rPr>
          <w:rFonts w:ascii="Times New Roman" w:hAnsi="Times New Roman" w:cs="Times New Roman"/>
          <w:i/>
          <w:sz w:val="24"/>
          <w:szCs w:val="24"/>
        </w:rPr>
        <w:t>Российской венчурной компании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магистерской программе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  <w:r w:rsidR="004B6411">
        <w:rPr>
          <w:rFonts w:ascii="Times New Roman" w:hAnsi="Times New Roman" w:cs="Times New Roman"/>
          <w:sz w:val="24"/>
          <w:szCs w:val="24"/>
        </w:rPr>
        <w:t xml:space="preserve"> Еще один грант был предоставлен победителю конкурса </w:t>
      </w:r>
      <w:r w:rsidR="004B6411" w:rsidRPr="004B6411">
        <w:rPr>
          <w:rFonts w:ascii="Times New Roman" w:hAnsi="Times New Roman" w:cs="Times New Roman"/>
          <w:i/>
          <w:sz w:val="24"/>
          <w:szCs w:val="24"/>
        </w:rPr>
        <w:t>ОАО «МТС»</w:t>
      </w:r>
      <w:r w:rsidR="004B6411">
        <w:rPr>
          <w:rFonts w:ascii="Times New Roman" w:hAnsi="Times New Roman" w:cs="Times New Roman"/>
          <w:sz w:val="24"/>
          <w:szCs w:val="24"/>
        </w:rPr>
        <w:t>.</w:t>
      </w:r>
    </w:p>
    <w:p w:rsidR="00CD0016" w:rsidRDefault="007B3E73" w:rsidP="00C0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разработки ООП и стандарта представители Клуба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7B3E7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7B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ратили внимание на необходимость расширения видов деятельности, к которым должны быть подготовлены выпускники программы. Так, по сравнению с ФГОС ВПО</w:t>
      </w:r>
      <w:r w:rsidRPr="007B3E73">
        <w:rPr>
          <w:rFonts w:ascii="Times New Roman" w:hAnsi="Times New Roman" w:cs="Times New Roman"/>
          <w:sz w:val="24"/>
          <w:szCs w:val="24"/>
        </w:rPr>
        <w:t xml:space="preserve"> </w:t>
      </w:r>
      <w:r w:rsidR="004B6411" w:rsidRPr="007B3E73">
        <w:rPr>
          <w:rFonts w:ascii="Times New Roman" w:hAnsi="Times New Roman" w:cs="Times New Roman"/>
          <w:sz w:val="24"/>
          <w:szCs w:val="24"/>
        </w:rPr>
        <w:t>научно</w:t>
      </w:r>
      <w:r w:rsidRPr="007B3E73">
        <w:rPr>
          <w:rFonts w:ascii="Times New Roman" w:hAnsi="Times New Roman" w:cs="Times New Roman"/>
          <w:sz w:val="24"/>
          <w:szCs w:val="24"/>
        </w:rPr>
        <w:t>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4B6411">
        <w:rPr>
          <w:rFonts w:ascii="Times New Roman" w:hAnsi="Times New Roman" w:cs="Times New Roman"/>
          <w:sz w:val="24"/>
          <w:szCs w:val="24"/>
        </w:rPr>
        <w:t xml:space="preserve">в стандарте НИУ ВШЭ </w:t>
      </w:r>
      <w:r>
        <w:rPr>
          <w:rFonts w:ascii="Times New Roman" w:hAnsi="Times New Roman" w:cs="Times New Roman"/>
          <w:sz w:val="24"/>
          <w:szCs w:val="24"/>
        </w:rPr>
        <w:t>была дополнена</w:t>
      </w:r>
      <w:r w:rsidRPr="007B3E73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3E73">
        <w:rPr>
          <w:rFonts w:ascii="Times New Roman" w:hAnsi="Times New Roman" w:cs="Times New Roman"/>
          <w:sz w:val="24"/>
          <w:szCs w:val="24"/>
        </w:rPr>
        <w:t xml:space="preserve"> и экспертн</w:t>
      </w:r>
      <w:r>
        <w:rPr>
          <w:rFonts w:ascii="Times New Roman" w:hAnsi="Times New Roman" w:cs="Times New Roman"/>
          <w:sz w:val="24"/>
          <w:szCs w:val="24"/>
        </w:rPr>
        <w:t>ой компонентой</w:t>
      </w:r>
      <w:r w:rsidRPr="007B3E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 организационно-управленческая –</w:t>
      </w:r>
      <w:r w:rsidRPr="007B3E73">
        <w:rPr>
          <w:rFonts w:ascii="Times New Roman" w:hAnsi="Times New Roman" w:cs="Times New Roman"/>
          <w:sz w:val="24"/>
          <w:szCs w:val="24"/>
        </w:rPr>
        <w:t xml:space="preserve"> консалтингов</w:t>
      </w:r>
      <w:r>
        <w:rPr>
          <w:rFonts w:ascii="Times New Roman" w:hAnsi="Times New Roman" w:cs="Times New Roman"/>
          <w:sz w:val="24"/>
          <w:szCs w:val="24"/>
        </w:rPr>
        <w:t>ой, кроме того, дополнительно были включены такие виды деятельности, как и</w:t>
      </w:r>
      <w:r w:rsidRPr="007B3E73">
        <w:rPr>
          <w:rFonts w:ascii="Times New Roman" w:hAnsi="Times New Roman" w:cs="Times New Roman"/>
          <w:sz w:val="24"/>
          <w:szCs w:val="24"/>
        </w:rPr>
        <w:t>нженерно-технологическая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3E73">
        <w:rPr>
          <w:rFonts w:ascii="Times New Roman" w:hAnsi="Times New Roman" w:cs="Times New Roman"/>
          <w:sz w:val="24"/>
          <w:szCs w:val="24"/>
        </w:rPr>
        <w:t>роектная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7B3E73">
        <w:rPr>
          <w:rFonts w:ascii="Times New Roman" w:hAnsi="Times New Roman" w:cs="Times New Roman"/>
          <w:sz w:val="24"/>
          <w:szCs w:val="24"/>
        </w:rPr>
        <w:t>редпринимательская</w:t>
      </w:r>
      <w:r w:rsidR="003A6562">
        <w:rPr>
          <w:rFonts w:ascii="Times New Roman" w:hAnsi="Times New Roman" w:cs="Times New Roman"/>
          <w:sz w:val="24"/>
          <w:szCs w:val="24"/>
        </w:rPr>
        <w:t xml:space="preserve">. Следует </w:t>
      </w:r>
      <w:r w:rsidR="004B6411">
        <w:rPr>
          <w:rFonts w:ascii="Times New Roman" w:hAnsi="Times New Roman" w:cs="Times New Roman"/>
          <w:sz w:val="24"/>
          <w:szCs w:val="24"/>
        </w:rPr>
        <w:t>отметить</w:t>
      </w:r>
      <w:r w:rsidR="003A6562">
        <w:rPr>
          <w:rFonts w:ascii="Times New Roman" w:hAnsi="Times New Roman" w:cs="Times New Roman"/>
          <w:sz w:val="24"/>
          <w:szCs w:val="24"/>
        </w:rPr>
        <w:t>, что эксперты от работодателей наз</w:t>
      </w:r>
      <w:r w:rsidR="003A6562">
        <w:rPr>
          <w:rFonts w:ascii="Times New Roman" w:hAnsi="Times New Roman" w:cs="Times New Roman"/>
          <w:sz w:val="24"/>
          <w:szCs w:val="24"/>
        </w:rPr>
        <w:t>ы</w:t>
      </w:r>
      <w:r w:rsidR="003A6562">
        <w:rPr>
          <w:rFonts w:ascii="Times New Roman" w:hAnsi="Times New Roman" w:cs="Times New Roman"/>
          <w:sz w:val="24"/>
          <w:szCs w:val="24"/>
        </w:rPr>
        <w:t xml:space="preserve">вали виды деятельности, ориентируясь главным образом </w:t>
      </w:r>
      <w:proofErr w:type="gramStart"/>
      <w:r w:rsidR="003A656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3A6562">
        <w:rPr>
          <w:rFonts w:ascii="Times New Roman" w:hAnsi="Times New Roman" w:cs="Times New Roman"/>
          <w:sz w:val="24"/>
          <w:szCs w:val="24"/>
        </w:rPr>
        <w:t xml:space="preserve"> задачи, которые им приходи</w:t>
      </w:r>
      <w:r w:rsidR="003A6562">
        <w:rPr>
          <w:rFonts w:ascii="Times New Roman" w:hAnsi="Times New Roman" w:cs="Times New Roman"/>
          <w:sz w:val="24"/>
          <w:szCs w:val="24"/>
        </w:rPr>
        <w:t>т</w:t>
      </w:r>
      <w:r w:rsidR="003A6562">
        <w:rPr>
          <w:rFonts w:ascii="Times New Roman" w:hAnsi="Times New Roman" w:cs="Times New Roman"/>
          <w:sz w:val="24"/>
          <w:szCs w:val="24"/>
        </w:rPr>
        <w:t>ся решать на своих рабочих местах.</w:t>
      </w:r>
    </w:p>
    <w:p w:rsidR="003A6562" w:rsidRDefault="003A6562" w:rsidP="00C0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вызвал сложностей и этап определения задач профессиональной деятельности: предложения кафедры менеджмента инноваций, подготовленные на основе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стандарта с учетом эмпирических исследований Центра исследований сферы </w:t>
      </w:r>
      <w:r w:rsidR="004B6411">
        <w:rPr>
          <w:rFonts w:ascii="Times New Roman" w:hAnsi="Times New Roman" w:cs="Times New Roman"/>
          <w:sz w:val="24"/>
          <w:szCs w:val="24"/>
        </w:rPr>
        <w:t xml:space="preserve">инноваций </w:t>
      </w:r>
      <w:r>
        <w:rPr>
          <w:rFonts w:ascii="Times New Roman" w:hAnsi="Times New Roman" w:cs="Times New Roman"/>
          <w:sz w:val="24"/>
          <w:szCs w:val="24"/>
        </w:rPr>
        <w:t xml:space="preserve">ИМИ НИУ ВШЭ, были дополнены и скорректированы представителями </w:t>
      </w:r>
      <w:r w:rsidR="00DF7108" w:rsidRPr="00DF7108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DF7108" w:rsidRPr="00DF710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F7108" w:rsidRPr="00DF7108">
        <w:rPr>
          <w:rFonts w:ascii="Times New Roman" w:hAnsi="Times New Roman" w:cs="Times New Roman"/>
          <w:sz w:val="24"/>
          <w:szCs w:val="24"/>
        </w:rPr>
        <w:t>&amp;</w:t>
      </w:r>
      <w:r w:rsidR="00DF7108" w:rsidRPr="00DF71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7108" w:rsidRPr="00DF7108">
        <w:rPr>
          <w:rFonts w:ascii="Times New Roman" w:hAnsi="Times New Roman" w:cs="Times New Roman"/>
          <w:sz w:val="24"/>
          <w:szCs w:val="24"/>
        </w:rPr>
        <w:t xml:space="preserve"> дире</w:t>
      </w:r>
      <w:r w:rsidR="00DF7108" w:rsidRPr="00DF7108">
        <w:rPr>
          <w:rFonts w:ascii="Times New Roman" w:hAnsi="Times New Roman" w:cs="Times New Roman"/>
          <w:sz w:val="24"/>
          <w:szCs w:val="24"/>
        </w:rPr>
        <w:t>к</w:t>
      </w:r>
      <w:r w:rsidR="00DF7108" w:rsidRPr="00DF7108">
        <w:rPr>
          <w:rFonts w:ascii="Times New Roman" w:hAnsi="Times New Roman" w:cs="Times New Roman"/>
          <w:sz w:val="24"/>
          <w:szCs w:val="24"/>
        </w:rPr>
        <w:t>торов</w:t>
      </w:r>
      <w:r>
        <w:rPr>
          <w:rFonts w:ascii="Times New Roman" w:hAnsi="Times New Roman" w:cs="Times New Roman"/>
          <w:sz w:val="24"/>
          <w:szCs w:val="24"/>
        </w:rPr>
        <w:t>. При этом в отличие от ФГОС ВПО задачи были сформулированы с учетом макс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мального приближения к реальной практике инновационной деятельности (табл. 1).</w:t>
      </w:r>
    </w:p>
    <w:p w:rsidR="003A6562" w:rsidRDefault="003A6562" w:rsidP="009847B6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847B6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задач профессиональной деятельности по ФГОС ВПО и стандарту НИУ ВШЭ по направлению 222000.68 – Инноватика (уровень подготовки – магистр)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243"/>
        <w:gridCol w:w="1896"/>
        <w:gridCol w:w="5786"/>
      </w:tblGrid>
      <w:tr w:rsidR="003A6562" w:rsidRPr="003A6562" w:rsidTr="009847B6">
        <w:trPr>
          <w:trHeight w:val="513"/>
        </w:trPr>
        <w:tc>
          <w:tcPr>
            <w:tcW w:w="9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562" w:rsidRPr="003A6562" w:rsidRDefault="009847B6" w:rsidP="003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дея</w:t>
            </w:r>
            <w:r w:rsidR="003A6562" w:rsidRPr="003A6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562" w:rsidRPr="003A6562" w:rsidRDefault="003A6562" w:rsidP="003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Задачи по ФГОС ВПО</w:t>
            </w:r>
          </w:p>
        </w:tc>
        <w:tc>
          <w:tcPr>
            <w:tcW w:w="3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6562" w:rsidRPr="003A6562" w:rsidRDefault="003A6562" w:rsidP="003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Задачи по стандарту НИУ ВШЭ</w:t>
            </w:r>
          </w:p>
        </w:tc>
      </w:tr>
      <w:tr w:rsidR="003A6562" w:rsidRPr="003A6562" w:rsidTr="009847B6">
        <w:trPr>
          <w:trHeight w:val="934"/>
        </w:trPr>
        <w:tc>
          <w:tcPr>
            <w:tcW w:w="92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9847B6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Научно-исследова</w:t>
            </w:r>
            <w:r w:rsidR="003A6562"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тельская, анали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тиче</w:t>
            </w:r>
            <w:r w:rsidR="003A6562"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ская и экспертная</w:t>
            </w: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98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Исследование в области ин</w:t>
            </w:r>
            <w:r w:rsidR="007F36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ватики</w:t>
            </w:r>
          </w:p>
        </w:tc>
        <w:tc>
          <w:tcPr>
            <w:tcW w:w="3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Исследовать и разрабатывать модели инновационных процессов и научно обосновывать методические подходы к управлению инновационным развитием социально-экономических систем</w:t>
            </w:r>
          </w:p>
        </w:tc>
      </w:tr>
      <w:tr w:rsidR="003A6562" w:rsidRPr="003A6562" w:rsidTr="009847B6">
        <w:trPr>
          <w:trHeight w:val="952"/>
        </w:trPr>
        <w:tc>
          <w:tcPr>
            <w:tcW w:w="929" w:type="pct"/>
            <w:vMerge/>
            <w:shd w:val="clear" w:color="auto" w:fill="auto"/>
            <w:vAlign w:val="center"/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98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Развитие инн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ватики как н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учного напра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98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Проводить поиск и анализ инноваций в социально-экономических системах, аккумулировать, обобщать и интерпретировать эмпирические данные о реал</w:t>
            </w: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зованных инновационных проектах и программах</w:t>
            </w:r>
          </w:p>
        </w:tc>
      </w:tr>
      <w:tr w:rsidR="003A6562" w:rsidRPr="003A6562" w:rsidTr="009847B6">
        <w:trPr>
          <w:trHeight w:val="970"/>
        </w:trPr>
        <w:tc>
          <w:tcPr>
            <w:tcW w:w="929" w:type="pct"/>
            <w:vMerge/>
            <w:shd w:val="clear" w:color="auto" w:fill="auto"/>
            <w:vAlign w:val="center"/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Оценивать конкурентоспособность предприятия (о</w:t>
            </w: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ганизации), его продуктов и технологий, а также анализировать ее динамику с целью выявления акт</w:t>
            </w: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</w:t>
            </w:r>
            <w:r w:rsidRPr="003A656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альных направлений инновационного развития</w:t>
            </w:r>
          </w:p>
        </w:tc>
      </w:tr>
      <w:tr w:rsidR="003A6562" w:rsidRPr="003A6562" w:rsidTr="009847B6">
        <w:trPr>
          <w:trHeight w:val="141"/>
        </w:trPr>
        <w:tc>
          <w:tcPr>
            <w:tcW w:w="929" w:type="pct"/>
            <w:vMerge/>
            <w:shd w:val="clear" w:color="auto" w:fill="auto"/>
            <w:vAlign w:val="center"/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562" w:rsidRPr="003A6562" w:rsidRDefault="003A6562" w:rsidP="003A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56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…</w:t>
            </w:r>
          </w:p>
        </w:tc>
      </w:tr>
    </w:tbl>
    <w:p w:rsidR="009855F2" w:rsidRPr="009855F2" w:rsidRDefault="009855F2" w:rsidP="0098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ФГОС ВПО был изменен перечень базовых дисциплин, к которым были отнесены в качестве</w:t>
      </w:r>
      <w:r w:rsidRPr="009855F2">
        <w:rPr>
          <w:rFonts w:ascii="Times New Roman" w:hAnsi="Times New Roman" w:cs="Times New Roman"/>
          <w:sz w:val="24"/>
          <w:szCs w:val="24"/>
        </w:rPr>
        <w:t xml:space="preserve"> общих дисциплин направления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55F2">
        <w:rPr>
          <w:rFonts w:ascii="Times New Roman" w:hAnsi="Times New Roman" w:cs="Times New Roman"/>
          <w:sz w:val="24"/>
          <w:szCs w:val="24"/>
        </w:rPr>
        <w:t>История и философия развития науки и техники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5F2">
        <w:rPr>
          <w:rFonts w:ascii="Times New Roman" w:hAnsi="Times New Roman" w:cs="Times New Roman"/>
          <w:sz w:val="24"/>
          <w:szCs w:val="24"/>
        </w:rPr>
        <w:t>Управление качеством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9855F2">
        <w:rPr>
          <w:rFonts w:ascii="Times New Roman" w:hAnsi="Times New Roman" w:cs="Times New Roman"/>
          <w:sz w:val="24"/>
          <w:szCs w:val="24"/>
        </w:rPr>
        <w:t>тратегии управления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C70CD0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базовых</w:t>
      </w:r>
      <w:r w:rsidRPr="009855F2">
        <w:rPr>
          <w:rFonts w:ascii="Times New Roman" w:hAnsi="Times New Roman" w:cs="Times New Roman"/>
          <w:sz w:val="24"/>
          <w:szCs w:val="24"/>
        </w:rPr>
        <w:t xml:space="preserve"> дисциплин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55F2">
        <w:rPr>
          <w:rFonts w:ascii="Times New Roman" w:hAnsi="Times New Roman" w:cs="Times New Roman"/>
          <w:sz w:val="24"/>
          <w:szCs w:val="24"/>
        </w:rPr>
        <w:t>Управление инновационными проектами 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5F2">
        <w:rPr>
          <w:rFonts w:ascii="Times New Roman" w:hAnsi="Times New Roman" w:cs="Times New Roman"/>
          <w:sz w:val="24"/>
          <w:szCs w:val="24"/>
        </w:rPr>
        <w:t>Управление инновационными процессами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5F2">
        <w:rPr>
          <w:rFonts w:ascii="Times New Roman" w:hAnsi="Times New Roman" w:cs="Times New Roman"/>
          <w:sz w:val="24"/>
          <w:szCs w:val="24"/>
        </w:rPr>
        <w:t>Теоретическая инноватика</w:t>
      </w:r>
      <w:r>
        <w:rPr>
          <w:rFonts w:ascii="Times New Roman" w:hAnsi="Times New Roman" w:cs="Times New Roman"/>
          <w:sz w:val="24"/>
          <w:szCs w:val="24"/>
        </w:rPr>
        <w:t xml:space="preserve">. Поскольку базовое образование студентов программы не было связано ни с экономикой, ни с менеджментом, в качестве адаптационных дисциплин по программе были определены </w:t>
      </w:r>
      <w:r w:rsidRPr="009855F2">
        <w:rPr>
          <w:rFonts w:ascii="Times New Roman" w:hAnsi="Times New Roman" w:cs="Times New Roman"/>
          <w:sz w:val="24"/>
          <w:szCs w:val="24"/>
        </w:rPr>
        <w:t>Экономика для пре</w:t>
      </w:r>
      <w:r w:rsidRPr="009855F2">
        <w:rPr>
          <w:rFonts w:ascii="Times New Roman" w:hAnsi="Times New Roman" w:cs="Times New Roman"/>
          <w:sz w:val="24"/>
          <w:szCs w:val="24"/>
        </w:rPr>
        <w:t>д</w:t>
      </w:r>
      <w:r w:rsidRPr="009855F2">
        <w:rPr>
          <w:rFonts w:ascii="Times New Roman" w:hAnsi="Times New Roman" w:cs="Times New Roman"/>
          <w:sz w:val="24"/>
          <w:szCs w:val="24"/>
        </w:rPr>
        <w:t>принимателей и менеджеров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855F2">
        <w:rPr>
          <w:rFonts w:ascii="Times New Roman" w:hAnsi="Times New Roman" w:cs="Times New Roman"/>
          <w:sz w:val="24"/>
          <w:szCs w:val="24"/>
        </w:rPr>
        <w:t xml:space="preserve"> Проектирование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62" w:rsidRDefault="00FC6743" w:rsidP="00C0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сложность при разработке ООП и стандарта вызвал этап формулиров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компетенций. Потенциальные работодатели оказались не готовы осваивать научную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тодологию новой образовательной парадигмы, поэтому формулирование компетенций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полнили сотрудники кафедры менеджмента инноваций, ориентируясь на те задачи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деятельности, которые были разработаны с участием работодателей (табл. 2).</w:t>
      </w:r>
    </w:p>
    <w:p w:rsidR="00FC6743" w:rsidRPr="007B3E73" w:rsidRDefault="00FC6743" w:rsidP="007359A5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7359A5">
        <w:rPr>
          <w:rFonts w:ascii="Times New Roman" w:hAnsi="Times New Roman" w:cs="Times New Roman"/>
          <w:sz w:val="24"/>
          <w:szCs w:val="24"/>
        </w:rPr>
        <w:t xml:space="preserve">– Фрагмент таблицы, на основе которой были определены компетенции </w:t>
      </w:r>
      <w:r w:rsidR="007359A5">
        <w:rPr>
          <w:rFonts w:ascii="Times New Roman" w:hAnsi="Times New Roman" w:cs="Times New Roman"/>
          <w:sz w:val="24"/>
          <w:szCs w:val="24"/>
        </w:rPr>
        <w:br/>
        <w:t xml:space="preserve">и базовые дисциплины по ООП и стандарту по направлению </w:t>
      </w:r>
      <w:r w:rsidR="007359A5">
        <w:rPr>
          <w:rFonts w:ascii="Times New Roman" w:hAnsi="Times New Roman" w:cs="Times New Roman"/>
          <w:sz w:val="24"/>
          <w:szCs w:val="24"/>
        </w:rPr>
        <w:br/>
        <w:t>222000.68 – Инноватика (уровень подготовки – магистр)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8"/>
        <w:gridCol w:w="3211"/>
        <w:gridCol w:w="3274"/>
        <w:gridCol w:w="1506"/>
      </w:tblGrid>
      <w:tr w:rsidR="00FC6743" w:rsidRPr="00FC6743" w:rsidTr="007359A5">
        <w:trPr>
          <w:trHeight w:val="604"/>
        </w:trPr>
        <w:tc>
          <w:tcPr>
            <w:tcW w:w="182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C6743" w:rsidRPr="00FC6743" w:rsidRDefault="00FC6743" w:rsidP="004F2606">
            <w:pPr>
              <w:keepNext/>
              <w:tabs>
                <w:tab w:val="left" w:pos="64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деятел</w:t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ь</w:t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211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C6743" w:rsidRPr="00FC6743" w:rsidRDefault="00FC6743" w:rsidP="004F2606">
            <w:pPr>
              <w:keepNext/>
              <w:tabs>
                <w:tab w:val="left" w:pos="64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C6743" w:rsidRPr="00FC6743" w:rsidRDefault="00FC6743" w:rsidP="004F2606">
            <w:pPr>
              <w:keepNext/>
              <w:tabs>
                <w:tab w:val="left" w:pos="64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Инструментальные </w:t>
            </w:r>
            <w:r w:rsidR="007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профессиональные </w:t>
            </w:r>
            <w:r w:rsidR="007F36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C6743" w:rsidRPr="00FC6743" w:rsidRDefault="00FC6743" w:rsidP="004F2606">
            <w:pPr>
              <w:keepNext/>
              <w:tabs>
                <w:tab w:val="left" w:pos="643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Базовые дис</w:t>
            </w:r>
            <w:r w:rsidR="007359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цип</w:t>
            </w:r>
            <w:r w:rsidR="007359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softHyphen/>
            </w:r>
            <w:r w:rsidRPr="00FC67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лины</w:t>
            </w:r>
          </w:p>
        </w:tc>
      </w:tr>
      <w:tr w:rsidR="00FC6743" w:rsidRPr="00FC6743" w:rsidTr="007359A5">
        <w:trPr>
          <w:trHeight w:val="1480"/>
        </w:trPr>
        <w:tc>
          <w:tcPr>
            <w:tcW w:w="182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C6743" w:rsidRPr="00DB0550" w:rsidRDefault="007F364F" w:rsidP="00FC6743">
            <w:pPr>
              <w:tabs>
                <w:tab w:val="left" w:pos="643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5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Научно-иссле</w:t>
            </w:r>
            <w:r w:rsidRPr="00DB05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softHyphen/>
              <w:t>до</w:t>
            </w:r>
            <w:r w:rsidR="00FC6743" w:rsidRPr="00DB05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вательская, аналитическая и экспертная</w:t>
            </w:r>
          </w:p>
        </w:tc>
        <w:tc>
          <w:tcPr>
            <w:tcW w:w="3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43" w:rsidRPr="00FC6743" w:rsidRDefault="00FC6743" w:rsidP="00FC6743">
            <w:pPr>
              <w:tabs>
                <w:tab w:val="left" w:pos="643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7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Прогнозировать и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</w:t>
            </w:r>
            <w:r w:rsidRPr="00FC67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лир</w:t>
            </w:r>
            <w:r w:rsidRPr="00FC67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FC67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вать перспек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тивы и тенде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ции научно-технического и технологичес</w:t>
            </w:r>
            <w:r w:rsidRPr="00FC67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кого развития в отраслях экономики</w:t>
            </w:r>
          </w:p>
        </w:tc>
        <w:tc>
          <w:tcPr>
            <w:tcW w:w="3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743" w:rsidRPr="00FC6743" w:rsidRDefault="00FC6743" w:rsidP="00FC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Способен прогнозировать изменения объек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тов ин</w:t>
            </w: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нов</w:t>
            </w: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ционной де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ятельности на о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нове резуль</w:t>
            </w: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татов исследов</w:t>
            </w: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FC674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ний в сфере инноватики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C6743" w:rsidRPr="00FC6743" w:rsidRDefault="007359A5" w:rsidP="00FC6743">
            <w:pPr>
              <w:tabs>
                <w:tab w:val="left" w:pos="643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Теоретич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ская иннов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="00FC6743" w:rsidRPr="00FC67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тика</w:t>
            </w:r>
          </w:p>
        </w:tc>
      </w:tr>
    </w:tbl>
    <w:p w:rsidR="00C02637" w:rsidRDefault="007359A5" w:rsidP="00C02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завершающем этапе разработки про</w:t>
      </w:r>
      <w:r w:rsidR="007F36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раммы</w:t>
      </w:r>
      <w:r w:rsidR="007F364F">
        <w:rPr>
          <w:rFonts w:ascii="Times New Roman" w:hAnsi="Times New Roman" w:cs="Times New Roman"/>
          <w:sz w:val="24"/>
          <w:szCs w:val="24"/>
        </w:rPr>
        <w:t xml:space="preserve"> также при участии экспертов из Клуба </w:t>
      </w:r>
      <w:r w:rsidR="007F364F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7F364F" w:rsidRPr="007F364F">
        <w:rPr>
          <w:rFonts w:ascii="Times New Roman" w:hAnsi="Times New Roman" w:cs="Times New Roman"/>
          <w:sz w:val="24"/>
          <w:szCs w:val="24"/>
        </w:rPr>
        <w:t>&amp;</w:t>
      </w:r>
      <w:r w:rsidR="007F36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364F">
        <w:rPr>
          <w:rFonts w:ascii="Times New Roman" w:hAnsi="Times New Roman" w:cs="Times New Roman"/>
          <w:sz w:val="24"/>
          <w:szCs w:val="24"/>
        </w:rPr>
        <w:t xml:space="preserve"> директоров были разработаны альтернативные траектории обучения, обеспечиваемые за счет элективных дисциплин. Именно потенциальные работодатели обозначили необход</w:t>
      </w:r>
      <w:r w:rsidR="007F364F">
        <w:rPr>
          <w:rFonts w:ascii="Times New Roman" w:hAnsi="Times New Roman" w:cs="Times New Roman"/>
          <w:sz w:val="24"/>
          <w:szCs w:val="24"/>
        </w:rPr>
        <w:t>и</w:t>
      </w:r>
      <w:r w:rsidR="007F364F">
        <w:rPr>
          <w:rFonts w:ascii="Times New Roman" w:hAnsi="Times New Roman" w:cs="Times New Roman"/>
          <w:sz w:val="24"/>
          <w:szCs w:val="24"/>
        </w:rPr>
        <w:t>мость разграничения подготовки по стадиям</w:t>
      </w:r>
      <w:r w:rsidR="00D970C3">
        <w:rPr>
          <w:rFonts w:ascii="Times New Roman" w:hAnsi="Times New Roman" w:cs="Times New Roman"/>
          <w:sz w:val="24"/>
          <w:szCs w:val="24"/>
        </w:rPr>
        <w:t xml:space="preserve"> жизненного цикла инноваций, вследствие чего обозначились две траектории: (</w:t>
      </w:r>
      <w:r w:rsidR="00D97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70C3">
        <w:rPr>
          <w:rFonts w:ascii="Times New Roman" w:hAnsi="Times New Roman" w:cs="Times New Roman"/>
          <w:sz w:val="24"/>
          <w:szCs w:val="24"/>
        </w:rPr>
        <w:t>) Подготовка, ориентированная на р</w:t>
      </w:r>
      <w:r w:rsidR="00D970C3" w:rsidRPr="00D970C3">
        <w:rPr>
          <w:rFonts w:ascii="Times New Roman" w:hAnsi="Times New Roman" w:cs="Times New Roman"/>
          <w:sz w:val="24"/>
          <w:szCs w:val="24"/>
        </w:rPr>
        <w:t>анние этапы инновац</w:t>
      </w:r>
      <w:r w:rsidR="00D970C3" w:rsidRPr="00D970C3">
        <w:rPr>
          <w:rFonts w:ascii="Times New Roman" w:hAnsi="Times New Roman" w:cs="Times New Roman"/>
          <w:sz w:val="24"/>
          <w:szCs w:val="24"/>
        </w:rPr>
        <w:t>и</w:t>
      </w:r>
      <w:r w:rsidR="00D970C3" w:rsidRPr="00D970C3">
        <w:rPr>
          <w:rFonts w:ascii="Times New Roman" w:hAnsi="Times New Roman" w:cs="Times New Roman"/>
          <w:sz w:val="24"/>
          <w:szCs w:val="24"/>
        </w:rPr>
        <w:t>онной деятельности (НИОКР): разработка инноваций</w:t>
      </w:r>
      <w:r w:rsidR="00D970C3">
        <w:rPr>
          <w:rFonts w:ascii="Times New Roman" w:hAnsi="Times New Roman" w:cs="Times New Roman"/>
          <w:sz w:val="24"/>
          <w:szCs w:val="24"/>
        </w:rPr>
        <w:t xml:space="preserve"> и </w:t>
      </w:r>
      <w:r w:rsidR="00D970C3" w:rsidRPr="00D970C3">
        <w:rPr>
          <w:rFonts w:ascii="Times New Roman" w:hAnsi="Times New Roman" w:cs="Times New Roman"/>
          <w:sz w:val="24"/>
          <w:szCs w:val="24"/>
        </w:rPr>
        <w:t>(</w:t>
      </w:r>
      <w:r w:rsidR="00D970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70C3" w:rsidRPr="00D970C3">
        <w:rPr>
          <w:rFonts w:ascii="Times New Roman" w:hAnsi="Times New Roman" w:cs="Times New Roman"/>
          <w:sz w:val="24"/>
          <w:szCs w:val="24"/>
        </w:rPr>
        <w:t>)</w:t>
      </w:r>
      <w:r w:rsidR="00D970C3">
        <w:rPr>
          <w:rFonts w:ascii="Times New Roman" w:hAnsi="Times New Roman" w:cs="Times New Roman"/>
          <w:sz w:val="24"/>
          <w:szCs w:val="24"/>
        </w:rPr>
        <w:t xml:space="preserve"> Подготовка, ориентированная на п</w:t>
      </w:r>
      <w:r w:rsidR="00D970C3" w:rsidRPr="00D970C3">
        <w:rPr>
          <w:rFonts w:ascii="Times New Roman" w:hAnsi="Times New Roman" w:cs="Times New Roman"/>
          <w:sz w:val="24"/>
          <w:szCs w:val="24"/>
        </w:rPr>
        <w:t>оздние этапы инновационной деятельности: коммерциализация инноваций</w:t>
      </w:r>
      <w:r w:rsidR="00D970C3">
        <w:rPr>
          <w:rFonts w:ascii="Times New Roman" w:hAnsi="Times New Roman" w:cs="Times New Roman"/>
          <w:sz w:val="24"/>
          <w:szCs w:val="24"/>
        </w:rPr>
        <w:t xml:space="preserve"> (табл. 3).</w:t>
      </w:r>
    </w:p>
    <w:p w:rsidR="00D970C3" w:rsidRDefault="00D970C3" w:rsidP="00503EAE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– Перечень элективных дисциплин по траекториям обучения </w:t>
      </w:r>
      <w:r w:rsidR="00503E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ООП «Управление исследованиями, разработками и инновациями в компании»</w:t>
      </w:r>
    </w:p>
    <w:tbl>
      <w:tblPr>
        <w:tblStyle w:val="a9"/>
        <w:tblW w:w="0" w:type="auto"/>
        <w:tblLook w:val="04A0"/>
      </w:tblPr>
      <w:tblGrid>
        <w:gridCol w:w="4361"/>
        <w:gridCol w:w="5492"/>
      </w:tblGrid>
      <w:tr w:rsidR="00D970C3" w:rsidRPr="00D970C3" w:rsidTr="00D970C3">
        <w:tc>
          <w:tcPr>
            <w:tcW w:w="4361" w:type="dxa"/>
            <w:vAlign w:val="center"/>
          </w:tcPr>
          <w:p w:rsidR="00D970C3" w:rsidRPr="00D970C3" w:rsidRDefault="00D970C3" w:rsidP="00D9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 «Разработка инноваций»</w:t>
            </w:r>
          </w:p>
        </w:tc>
        <w:tc>
          <w:tcPr>
            <w:tcW w:w="5492" w:type="dxa"/>
            <w:vAlign w:val="center"/>
          </w:tcPr>
          <w:p w:rsidR="00D970C3" w:rsidRPr="00D970C3" w:rsidRDefault="00D970C3" w:rsidP="00D9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 «Коммерциализация инноваций»</w:t>
            </w:r>
          </w:p>
        </w:tc>
      </w:tr>
      <w:tr w:rsidR="00D970C3" w:rsidRPr="00D970C3" w:rsidTr="00D970C3">
        <w:trPr>
          <w:trHeight w:val="267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Управление знаниями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Статистика науки, технологий и инноваций</w:t>
            </w:r>
          </w:p>
        </w:tc>
      </w:tr>
      <w:tr w:rsidR="00D970C3" w:rsidRPr="00D970C3" w:rsidTr="00D970C3">
        <w:trPr>
          <w:trHeight w:val="554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развития науки, </w:t>
            </w:r>
            <w:r w:rsidR="00503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техники и технологий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</w:t>
            </w:r>
          </w:p>
        </w:tc>
      </w:tr>
      <w:tr w:rsidR="00D970C3" w:rsidRPr="00D970C3" w:rsidTr="00D970C3">
        <w:trPr>
          <w:trHeight w:val="547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Управление исследованиями и разр</w:t>
            </w: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ботками в компании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Организация и проектирование инновационного производства</w:t>
            </w:r>
          </w:p>
        </w:tc>
      </w:tr>
      <w:tr w:rsidR="00D970C3" w:rsidRPr="00D970C3" w:rsidTr="00D970C3">
        <w:trPr>
          <w:trHeight w:val="271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Тенденции технологического развития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Инжиниринг</w:t>
            </w:r>
          </w:p>
        </w:tc>
      </w:tr>
      <w:tr w:rsidR="00D970C3" w:rsidRPr="00D970C3" w:rsidTr="00503EAE">
        <w:trPr>
          <w:trHeight w:val="275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ТРИЗ и развитие креативности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Корпоративное предпринимательство</w:t>
            </w:r>
          </w:p>
        </w:tc>
      </w:tr>
      <w:tr w:rsidR="00D970C3" w:rsidRPr="00D970C3" w:rsidTr="00503EAE">
        <w:trPr>
          <w:trHeight w:val="562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результатов </w:t>
            </w:r>
            <w:r w:rsidR="00503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научно-технической деятельности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D970C3" w:rsidRPr="00D970C3" w:rsidTr="00503EAE">
        <w:trPr>
          <w:trHeight w:val="273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Технологический аудит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Технологический маркетинг</w:t>
            </w:r>
          </w:p>
        </w:tc>
      </w:tr>
      <w:tr w:rsidR="00D970C3" w:rsidRPr="00D970C3" w:rsidTr="00503EAE">
        <w:trPr>
          <w:trHeight w:val="547"/>
        </w:trPr>
        <w:tc>
          <w:tcPr>
            <w:tcW w:w="4361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  <w:r w:rsidR="00503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инновационной организации</w:t>
            </w:r>
          </w:p>
        </w:tc>
        <w:tc>
          <w:tcPr>
            <w:tcW w:w="5492" w:type="dxa"/>
            <w:hideMark/>
          </w:tcPr>
          <w:p w:rsidR="00D970C3" w:rsidRPr="00D970C3" w:rsidRDefault="00D970C3" w:rsidP="0050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3">
              <w:rPr>
                <w:rFonts w:ascii="Times New Roman" w:hAnsi="Times New Roman" w:cs="Times New Roman"/>
                <w:sz w:val="24"/>
                <w:szCs w:val="24"/>
              </w:rPr>
              <w:t>Экономика инноваций</w:t>
            </w:r>
          </w:p>
        </w:tc>
      </w:tr>
    </w:tbl>
    <w:p w:rsidR="00D970C3" w:rsidRDefault="00503EAE" w:rsidP="00870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2012/2013 учебном году</w:t>
      </w:r>
      <w:r w:rsidR="00316EC1">
        <w:rPr>
          <w:rFonts w:ascii="Times New Roman" w:hAnsi="Times New Roman" w:cs="Times New Roman"/>
          <w:sz w:val="24"/>
          <w:szCs w:val="24"/>
        </w:rPr>
        <w:t xml:space="preserve"> магистерская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316EC1">
        <w:rPr>
          <w:rFonts w:ascii="Times New Roman" w:hAnsi="Times New Roman" w:cs="Times New Roman"/>
          <w:sz w:val="24"/>
          <w:szCs w:val="24"/>
        </w:rPr>
        <w:t xml:space="preserve"> «Управление исследованиями, разработками и инновациями в компании»</w:t>
      </w:r>
      <w:r>
        <w:rPr>
          <w:rFonts w:ascii="Times New Roman" w:hAnsi="Times New Roman" w:cs="Times New Roman"/>
          <w:sz w:val="24"/>
          <w:szCs w:val="24"/>
        </w:rPr>
        <w:t xml:space="preserve"> стартовала</w:t>
      </w:r>
      <w:r w:rsidR="00316EC1">
        <w:rPr>
          <w:rFonts w:ascii="Times New Roman" w:hAnsi="Times New Roman" w:cs="Times New Roman"/>
          <w:sz w:val="24"/>
          <w:szCs w:val="24"/>
        </w:rPr>
        <w:t xml:space="preserve"> на кафедре менеджмента инноваций ИМИ НИУ ВШЭ.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EC1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происходит полностью на коммерческой основе, к обучению приступили 12 студентов. </w:t>
      </w:r>
      <w:r w:rsidR="006B0E56">
        <w:rPr>
          <w:rFonts w:ascii="Times New Roman" w:hAnsi="Times New Roman" w:cs="Times New Roman"/>
          <w:sz w:val="24"/>
          <w:szCs w:val="24"/>
        </w:rPr>
        <w:t>Научно-исследовательский семинар по программе пр</w:t>
      </w:r>
      <w:r w:rsidR="006B0E56">
        <w:rPr>
          <w:rFonts w:ascii="Times New Roman" w:hAnsi="Times New Roman" w:cs="Times New Roman"/>
          <w:sz w:val="24"/>
          <w:szCs w:val="24"/>
        </w:rPr>
        <w:t>о</w:t>
      </w:r>
      <w:r w:rsidR="006B0E56">
        <w:rPr>
          <w:rFonts w:ascii="Times New Roman" w:hAnsi="Times New Roman" w:cs="Times New Roman"/>
          <w:sz w:val="24"/>
          <w:szCs w:val="24"/>
        </w:rPr>
        <w:t xml:space="preserve">водится при участии </w:t>
      </w:r>
      <w:r w:rsidR="00316EC1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6B0E56">
        <w:rPr>
          <w:rFonts w:ascii="Times New Roman" w:hAnsi="Times New Roman" w:cs="Times New Roman"/>
          <w:sz w:val="24"/>
          <w:szCs w:val="24"/>
        </w:rPr>
        <w:t>работодателей</w:t>
      </w:r>
      <w:r w:rsidR="00316EC1">
        <w:rPr>
          <w:rFonts w:ascii="Times New Roman" w:hAnsi="Times New Roman" w:cs="Times New Roman"/>
          <w:sz w:val="24"/>
          <w:szCs w:val="24"/>
        </w:rPr>
        <w:t xml:space="preserve"> – членов Клуба </w:t>
      </w:r>
      <w:r w:rsidR="00316EC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16EC1" w:rsidRPr="00316EC1">
        <w:rPr>
          <w:rFonts w:ascii="Times New Roman" w:hAnsi="Times New Roman" w:cs="Times New Roman"/>
          <w:sz w:val="24"/>
          <w:szCs w:val="24"/>
        </w:rPr>
        <w:t>&amp;</w:t>
      </w:r>
      <w:r w:rsidR="00316E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6EC1">
        <w:rPr>
          <w:rFonts w:ascii="Times New Roman" w:hAnsi="Times New Roman" w:cs="Times New Roman"/>
          <w:sz w:val="24"/>
          <w:szCs w:val="24"/>
        </w:rPr>
        <w:t xml:space="preserve"> директоров, кот</w:t>
      </w:r>
      <w:r w:rsidR="00316EC1">
        <w:rPr>
          <w:rFonts w:ascii="Times New Roman" w:hAnsi="Times New Roman" w:cs="Times New Roman"/>
          <w:sz w:val="24"/>
          <w:szCs w:val="24"/>
        </w:rPr>
        <w:t>о</w:t>
      </w:r>
      <w:r w:rsidR="00316EC1">
        <w:rPr>
          <w:rFonts w:ascii="Times New Roman" w:hAnsi="Times New Roman" w:cs="Times New Roman"/>
          <w:sz w:val="24"/>
          <w:szCs w:val="24"/>
        </w:rPr>
        <w:t>рые не только делятся своим практическим опытом инновационной деятельности, но и пр</w:t>
      </w:r>
      <w:r w:rsidR="00316EC1">
        <w:rPr>
          <w:rFonts w:ascii="Times New Roman" w:hAnsi="Times New Roman" w:cs="Times New Roman"/>
          <w:sz w:val="24"/>
          <w:szCs w:val="24"/>
        </w:rPr>
        <w:t>и</w:t>
      </w:r>
      <w:r w:rsidR="00316EC1">
        <w:rPr>
          <w:rFonts w:ascii="Times New Roman" w:hAnsi="Times New Roman" w:cs="Times New Roman"/>
          <w:sz w:val="24"/>
          <w:szCs w:val="24"/>
        </w:rPr>
        <w:t>нимают участие в развитии программы.</w:t>
      </w:r>
      <w:r w:rsidR="00F813FD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24429C">
        <w:rPr>
          <w:rFonts w:ascii="Times New Roman" w:hAnsi="Times New Roman" w:cs="Times New Roman"/>
          <w:sz w:val="24"/>
          <w:szCs w:val="24"/>
        </w:rPr>
        <w:t>работа с потенциальными работод</w:t>
      </w:r>
      <w:r w:rsidR="0024429C">
        <w:rPr>
          <w:rFonts w:ascii="Times New Roman" w:hAnsi="Times New Roman" w:cs="Times New Roman"/>
          <w:sz w:val="24"/>
          <w:szCs w:val="24"/>
        </w:rPr>
        <w:t>а</w:t>
      </w:r>
      <w:r w:rsidR="0024429C">
        <w:rPr>
          <w:rFonts w:ascii="Times New Roman" w:hAnsi="Times New Roman" w:cs="Times New Roman"/>
          <w:sz w:val="24"/>
          <w:szCs w:val="24"/>
        </w:rPr>
        <w:t>телями продолжается.</w:t>
      </w:r>
    </w:p>
    <w:sectPr w:rsidR="00D970C3" w:rsidSect="006255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62" w:rsidRDefault="00A05462" w:rsidP="006255A3">
      <w:pPr>
        <w:spacing w:after="0" w:line="240" w:lineRule="auto"/>
      </w:pPr>
      <w:r>
        <w:separator/>
      </w:r>
    </w:p>
  </w:endnote>
  <w:endnote w:type="continuationSeparator" w:id="0">
    <w:p w:rsidR="00A05462" w:rsidRDefault="00A05462" w:rsidP="0062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62" w:rsidRDefault="00A05462" w:rsidP="006255A3">
      <w:pPr>
        <w:spacing w:after="0" w:line="240" w:lineRule="auto"/>
      </w:pPr>
      <w:r>
        <w:separator/>
      </w:r>
    </w:p>
  </w:footnote>
  <w:footnote w:type="continuationSeparator" w:id="0">
    <w:p w:rsidR="00A05462" w:rsidRDefault="00A05462" w:rsidP="006255A3">
      <w:pPr>
        <w:spacing w:after="0" w:line="240" w:lineRule="auto"/>
      </w:pPr>
      <w:r>
        <w:continuationSeparator/>
      </w:r>
    </w:p>
  </w:footnote>
  <w:footnote w:id="1">
    <w:p w:rsidR="00316EC1" w:rsidRPr="00316EC1" w:rsidRDefault="00316EC1">
      <w:pPr>
        <w:pStyle w:val="a3"/>
        <w:rPr>
          <w:rFonts w:ascii="Times New Roman" w:hAnsi="Times New Roman" w:cs="Times New Roman"/>
          <w:sz w:val="22"/>
          <w:szCs w:val="22"/>
        </w:rPr>
      </w:pPr>
      <w:r w:rsidRPr="00316EC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16EC1">
        <w:rPr>
          <w:rFonts w:ascii="Times New Roman" w:hAnsi="Times New Roman" w:cs="Times New Roman"/>
          <w:sz w:val="22"/>
          <w:szCs w:val="22"/>
        </w:rPr>
        <w:t xml:space="preserve"> http://imi.hse.ru/sdi/</w:t>
      </w:r>
    </w:p>
  </w:footnote>
  <w:footnote w:id="2">
    <w:p w:rsidR="00D970C3" w:rsidRPr="00762406" w:rsidRDefault="00D970C3">
      <w:pPr>
        <w:pStyle w:val="a3"/>
        <w:rPr>
          <w:rFonts w:ascii="Times New Roman" w:hAnsi="Times New Roman" w:cs="Times New Roman"/>
          <w:sz w:val="22"/>
          <w:szCs w:val="22"/>
        </w:rPr>
      </w:pPr>
      <w:r w:rsidRPr="006255A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255A3">
        <w:rPr>
          <w:rFonts w:ascii="Times New Roman" w:hAnsi="Times New Roman" w:cs="Times New Roman"/>
          <w:sz w:val="22"/>
          <w:szCs w:val="22"/>
        </w:rPr>
        <w:t xml:space="preserve"> </w:t>
      </w:r>
      <w:r w:rsidRPr="006255A3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762406">
        <w:rPr>
          <w:rFonts w:ascii="Times New Roman" w:hAnsi="Times New Roman" w:cs="Times New Roman"/>
          <w:sz w:val="22"/>
          <w:szCs w:val="22"/>
        </w:rPr>
        <w:t>://</w:t>
      </w:r>
      <w:r w:rsidRPr="006255A3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762406">
        <w:rPr>
          <w:rFonts w:ascii="Times New Roman" w:hAnsi="Times New Roman" w:cs="Times New Roman"/>
          <w:sz w:val="22"/>
          <w:szCs w:val="22"/>
        </w:rPr>
        <w:t>.</w:t>
      </w:r>
      <w:r w:rsidRPr="006255A3">
        <w:rPr>
          <w:rFonts w:ascii="Times New Roman" w:hAnsi="Times New Roman" w:cs="Times New Roman"/>
          <w:sz w:val="22"/>
          <w:szCs w:val="22"/>
          <w:lang w:val="en-US"/>
        </w:rPr>
        <w:t>imi</w:t>
      </w:r>
      <w:r w:rsidRPr="00762406">
        <w:rPr>
          <w:rFonts w:ascii="Times New Roman" w:hAnsi="Times New Roman" w:cs="Times New Roman"/>
          <w:sz w:val="22"/>
          <w:szCs w:val="22"/>
        </w:rPr>
        <w:t>.</w:t>
      </w:r>
      <w:r w:rsidRPr="006255A3">
        <w:rPr>
          <w:rFonts w:ascii="Times New Roman" w:hAnsi="Times New Roman" w:cs="Times New Roman"/>
          <w:sz w:val="22"/>
          <w:szCs w:val="22"/>
          <w:lang w:val="en-US"/>
        </w:rPr>
        <w:t>hse</w:t>
      </w:r>
      <w:r w:rsidRPr="00762406">
        <w:rPr>
          <w:rFonts w:ascii="Times New Roman" w:hAnsi="Times New Roman" w:cs="Times New Roman"/>
          <w:sz w:val="22"/>
          <w:szCs w:val="22"/>
        </w:rPr>
        <w:t>.</w:t>
      </w:r>
      <w:r w:rsidRPr="006255A3">
        <w:rPr>
          <w:rFonts w:ascii="Times New Roman" w:hAnsi="Times New Roman" w:cs="Times New Roman"/>
          <w:sz w:val="22"/>
          <w:szCs w:val="22"/>
          <w:lang w:val="en-US"/>
        </w:rPr>
        <w:t>ru</w:t>
      </w:r>
    </w:p>
  </w:footnote>
  <w:footnote w:id="3">
    <w:p w:rsidR="00D970C3" w:rsidRPr="00762406" w:rsidRDefault="00D970C3">
      <w:pPr>
        <w:pStyle w:val="a3"/>
        <w:rPr>
          <w:rFonts w:ascii="Times New Roman" w:hAnsi="Times New Roman" w:cs="Times New Roman"/>
          <w:sz w:val="22"/>
          <w:szCs w:val="22"/>
        </w:rPr>
      </w:pPr>
      <w:r w:rsidRPr="00D5547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D5547B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6255A3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762406">
        <w:rPr>
          <w:rFonts w:ascii="Times New Roman" w:hAnsi="Times New Roman" w:cs="Times New Roman"/>
          <w:sz w:val="22"/>
          <w:szCs w:val="22"/>
        </w:rPr>
        <w:t>://</w:t>
      </w:r>
      <w:r w:rsidRPr="00D5547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762406">
        <w:rPr>
          <w:rFonts w:ascii="Times New Roman" w:hAnsi="Times New Roman" w:cs="Times New Roman"/>
          <w:sz w:val="22"/>
          <w:szCs w:val="22"/>
        </w:rPr>
        <w:t>.</w:t>
      </w:r>
      <w:r w:rsidRPr="00D5547B">
        <w:rPr>
          <w:rFonts w:ascii="Times New Roman" w:hAnsi="Times New Roman" w:cs="Times New Roman"/>
          <w:sz w:val="22"/>
          <w:szCs w:val="22"/>
          <w:lang w:val="en-US"/>
        </w:rPr>
        <w:t>irdclub</w:t>
      </w:r>
      <w:r w:rsidRPr="00762406">
        <w:rPr>
          <w:rFonts w:ascii="Times New Roman" w:hAnsi="Times New Roman" w:cs="Times New Roman"/>
          <w:sz w:val="22"/>
          <w:szCs w:val="22"/>
        </w:rPr>
        <w:t>.</w:t>
      </w:r>
      <w:r w:rsidRPr="00D5547B">
        <w:rPr>
          <w:rFonts w:ascii="Times New Roman" w:hAnsi="Times New Roman" w:cs="Times New Roman"/>
          <w:sz w:val="22"/>
          <w:szCs w:val="22"/>
          <w:lang w:val="en-US"/>
        </w:rPr>
        <w:t>ru</w:t>
      </w:r>
    </w:p>
  </w:footnote>
  <w:footnote w:id="4">
    <w:p w:rsidR="00167381" w:rsidRPr="00762406" w:rsidRDefault="00167381" w:rsidP="00167381">
      <w:pPr>
        <w:pStyle w:val="a3"/>
        <w:rPr>
          <w:rFonts w:ascii="Times New Roman" w:hAnsi="Times New Roman" w:cs="Times New Roman"/>
          <w:sz w:val="22"/>
          <w:szCs w:val="22"/>
        </w:rPr>
      </w:pPr>
      <w:r w:rsidRPr="0069545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762406">
        <w:rPr>
          <w:rFonts w:ascii="Times New Roman" w:hAnsi="Times New Roman" w:cs="Times New Roman"/>
          <w:sz w:val="22"/>
          <w:szCs w:val="22"/>
        </w:rPr>
        <w:t xml:space="preserve"> </w:t>
      </w:r>
      <w:r w:rsidRPr="0069545A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762406">
        <w:rPr>
          <w:rFonts w:ascii="Times New Roman" w:hAnsi="Times New Roman" w:cs="Times New Roman"/>
          <w:sz w:val="22"/>
          <w:szCs w:val="22"/>
        </w:rPr>
        <w:t>://</w:t>
      </w:r>
      <w:r w:rsidRPr="0069545A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76240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9545A">
        <w:rPr>
          <w:rFonts w:ascii="Times New Roman" w:hAnsi="Times New Roman" w:cs="Times New Roman"/>
          <w:sz w:val="22"/>
          <w:szCs w:val="22"/>
          <w:lang w:val="en-US"/>
        </w:rPr>
        <w:t>hse</w:t>
      </w:r>
      <w:proofErr w:type="spellEnd"/>
      <w:r w:rsidRPr="0076240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9545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762406">
        <w:rPr>
          <w:rFonts w:ascii="Times New Roman" w:hAnsi="Times New Roman" w:cs="Times New Roman"/>
          <w:sz w:val="22"/>
          <w:szCs w:val="22"/>
        </w:rPr>
        <w:t>/</w:t>
      </w:r>
      <w:r w:rsidRPr="0069545A">
        <w:rPr>
          <w:rFonts w:ascii="Times New Roman" w:hAnsi="Times New Roman" w:cs="Times New Roman"/>
          <w:sz w:val="22"/>
          <w:szCs w:val="22"/>
          <w:lang w:val="en-US"/>
        </w:rPr>
        <w:t>standards</w:t>
      </w:r>
      <w:r w:rsidRPr="00762406">
        <w:rPr>
          <w:rFonts w:ascii="Times New Roman" w:hAnsi="Times New Roman" w:cs="Times New Roman"/>
          <w:sz w:val="22"/>
          <w:szCs w:val="22"/>
        </w:rPr>
        <w:t>/</w:t>
      </w:r>
      <w:r w:rsidRPr="0069545A">
        <w:rPr>
          <w:rFonts w:ascii="Times New Roman" w:hAnsi="Times New Roman" w:cs="Times New Roman"/>
          <w:sz w:val="22"/>
          <w:szCs w:val="22"/>
          <w:lang w:val="en-US"/>
        </w:rPr>
        <w:t>standard</w:t>
      </w:r>
    </w:p>
  </w:footnote>
  <w:footnote w:id="5">
    <w:p w:rsidR="00D970C3" w:rsidRPr="00CD0016" w:rsidRDefault="00D970C3">
      <w:pPr>
        <w:pStyle w:val="a3"/>
        <w:rPr>
          <w:rFonts w:ascii="Times New Roman" w:hAnsi="Times New Roman" w:cs="Times New Roman"/>
          <w:sz w:val="22"/>
          <w:szCs w:val="22"/>
        </w:rPr>
      </w:pPr>
      <w:r w:rsidRPr="00CD0016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D0016">
        <w:rPr>
          <w:rFonts w:ascii="Times New Roman" w:hAnsi="Times New Roman" w:cs="Times New Roman"/>
          <w:sz w:val="22"/>
          <w:szCs w:val="22"/>
        </w:rPr>
        <w:t xml:space="preserve"> http://imi.hse.ru/konkurs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3"/>
    <w:rsid w:val="000071BD"/>
    <w:rsid w:val="00013875"/>
    <w:rsid w:val="00017999"/>
    <w:rsid w:val="00027FD0"/>
    <w:rsid w:val="00063CD4"/>
    <w:rsid w:val="000D4902"/>
    <w:rsid w:val="00122273"/>
    <w:rsid w:val="00167381"/>
    <w:rsid w:val="001B5ECA"/>
    <w:rsid w:val="001F6F46"/>
    <w:rsid w:val="001F79BE"/>
    <w:rsid w:val="00222164"/>
    <w:rsid w:val="0024429C"/>
    <w:rsid w:val="00257D76"/>
    <w:rsid w:val="00276E49"/>
    <w:rsid w:val="002F6B03"/>
    <w:rsid w:val="00316EC1"/>
    <w:rsid w:val="00317F0B"/>
    <w:rsid w:val="003A6562"/>
    <w:rsid w:val="003D4CEA"/>
    <w:rsid w:val="00447EFC"/>
    <w:rsid w:val="00475AF9"/>
    <w:rsid w:val="004961A0"/>
    <w:rsid w:val="004B6411"/>
    <w:rsid w:val="004D200D"/>
    <w:rsid w:val="004D56EE"/>
    <w:rsid w:val="004F2606"/>
    <w:rsid w:val="00503EAE"/>
    <w:rsid w:val="00512BAD"/>
    <w:rsid w:val="00517226"/>
    <w:rsid w:val="00523975"/>
    <w:rsid w:val="005C75D2"/>
    <w:rsid w:val="006255A3"/>
    <w:rsid w:val="006411EE"/>
    <w:rsid w:val="00665835"/>
    <w:rsid w:val="00665F62"/>
    <w:rsid w:val="0069545A"/>
    <w:rsid w:val="00695E72"/>
    <w:rsid w:val="006B0E56"/>
    <w:rsid w:val="006F084D"/>
    <w:rsid w:val="007359A5"/>
    <w:rsid w:val="00762406"/>
    <w:rsid w:val="00790E22"/>
    <w:rsid w:val="007A27C1"/>
    <w:rsid w:val="007B3E73"/>
    <w:rsid w:val="007C62D8"/>
    <w:rsid w:val="007E2E85"/>
    <w:rsid w:val="007F364F"/>
    <w:rsid w:val="00820CF7"/>
    <w:rsid w:val="008605EE"/>
    <w:rsid w:val="008700CF"/>
    <w:rsid w:val="0090116C"/>
    <w:rsid w:val="009847B6"/>
    <w:rsid w:val="009855F2"/>
    <w:rsid w:val="009D375B"/>
    <w:rsid w:val="00A05462"/>
    <w:rsid w:val="00A10254"/>
    <w:rsid w:val="00A44507"/>
    <w:rsid w:val="00A61FDB"/>
    <w:rsid w:val="00A7739E"/>
    <w:rsid w:val="00A77E08"/>
    <w:rsid w:val="00B567BA"/>
    <w:rsid w:val="00B65CAE"/>
    <w:rsid w:val="00B80D5D"/>
    <w:rsid w:val="00B85A17"/>
    <w:rsid w:val="00C02637"/>
    <w:rsid w:val="00C511B6"/>
    <w:rsid w:val="00C70CD0"/>
    <w:rsid w:val="00C943B0"/>
    <w:rsid w:val="00CC1AC1"/>
    <w:rsid w:val="00CD0016"/>
    <w:rsid w:val="00CD3A59"/>
    <w:rsid w:val="00CD71DC"/>
    <w:rsid w:val="00CF25B4"/>
    <w:rsid w:val="00CF2733"/>
    <w:rsid w:val="00D47136"/>
    <w:rsid w:val="00D5547B"/>
    <w:rsid w:val="00D970C3"/>
    <w:rsid w:val="00DB0550"/>
    <w:rsid w:val="00DB231F"/>
    <w:rsid w:val="00DB4FB1"/>
    <w:rsid w:val="00DE2CDF"/>
    <w:rsid w:val="00DE51AD"/>
    <w:rsid w:val="00DF7108"/>
    <w:rsid w:val="00E275AB"/>
    <w:rsid w:val="00E55A7E"/>
    <w:rsid w:val="00EA4769"/>
    <w:rsid w:val="00F813FD"/>
    <w:rsid w:val="00F91F99"/>
    <w:rsid w:val="00FB26B7"/>
    <w:rsid w:val="00FC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5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5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5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2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9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5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5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5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2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9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021E-CD56-46F7-B90D-8D2F4F99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</dc:creator>
  <cp:lastModifiedBy>user</cp:lastModifiedBy>
  <cp:revision>2</cp:revision>
  <dcterms:created xsi:type="dcterms:W3CDTF">2013-10-30T15:08:00Z</dcterms:created>
  <dcterms:modified xsi:type="dcterms:W3CDTF">2013-10-30T15:08:00Z</dcterms:modified>
</cp:coreProperties>
</file>